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072" w:type="dxa"/>
        <w:tblCellMar>
          <w:left w:w="0" w:type="dxa"/>
          <w:right w:w="0" w:type="dxa"/>
        </w:tblCellMar>
        <w:tblLook w:val="01E0" w:firstRow="1" w:lastRow="1" w:firstColumn="1" w:lastColumn="1" w:noHBand="0" w:noVBand="0"/>
      </w:tblPr>
      <w:tblGrid>
        <w:gridCol w:w="4366"/>
        <w:gridCol w:w="340"/>
        <w:gridCol w:w="4366"/>
      </w:tblGrid>
      <w:tr w:rsidR="00B748B2" w:rsidRPr="00100D15">
        <w:trPr>
          <w:cantSplit/>
        </w:trPr>
        <w:tc>
          <w:tcPr>
            <w:tcW w:w="4366" w:type="dxa"/>
            <w:tcBorders>
              <w:top w:val="nil"/>
              <w:left w:val="nil"/>
              <w:bottom w:val="nil"/>
              <w:right w:val="nil"/>
            </w:tcBorders>
          </w:tcPr>
          <w:p w:rsidR="00B748B2" w:rsidRPr="00BE393C" w:rsidRDefault="00B748B2" w:rsidP="00847966">
            <w:pPr>
              <w:pStyle w:val="Translation"/>
              <w:suppressAutoHyphens/>
              <w:wordWrap/>
              <w:rPr>
                <w:b/>
                <w:color w:val="333399"/>
                <w:sz w:val="24"/>
                <w:lang w:val="en-GB"/>
              </w:rPr>
            </w:pPr>
            <w:r w:rsidRPr="00BE393C">
              <w:rPr>
                <w:b/>
                <w:color w:val="333399"/>
                <w:sz w:val="24"/>
                <w:lang w:val="en-GB"/>
              </w:rPr>
              <w:t>European Group on Tort Law</w:t>
            </w:r>
          </w:p>
        </w:tc>
        <w:tc>
          <w:tcPr>
            <w:tcW w:w="340" w:type="dxa"/>
            <w:tcBorders>
              <w:top w:val="nil"/>
              <w:left w:val="nil"/>
              <w:bottom w:val="nil"/>
              <w:right w:val="nil"/>
            </w:tcBorders>
          </w:tcPr>
          <w:p w:rsidR="00B748B2" w:rsidRPr="00100D15" w:rsidRDefault="00B748B2" w:rsidP="00847966">
            <w:pPr>
              <w:pStyle w:val="TranslationTitle"/>
              <w:suppressAutoHyphens/>
              <w:wordWrap/>
              <w:rPr>
                <w:sz w:val="24"/>
                <w:szCs w:val="24"/>
              </w:rPr>
            </w:pPr>
          </w:p>
        </w:tc>
        <w:tc>
          <w:tcPr>
            <w:tcW w:w="4366" w:type="dxa"/>
            <w:tcBorders>
              <w:top w:val="nil"/>
              <w:left w:val="nil"/>
              <w:bottom w:val="nil"/>
              <w:right w:val="nil"/>
            </w:tcBorders>
          </w:tcPr>
          <w:p w:rsidR="00B748B2" w:rsidRPr="00100D15" w:rsidRDefault="00B748B2" w:rsidP="00847966">
            <w:pPr>
              <w:pStyle w:val="Translation"/>
              <w:suppressAutoHyphens/>
              <w:wordWrap/>
              <w:rPr>
                <w:b/>
                <w:sz w:val="24"/>
                <w:szCs w:val="24"/>
                <w:lang w:val="de-AT"/>
              </w:rPr>
            </w:pPr>
            <w:r w:rsidRPr="00100D15">
              <w:rPr>
                <w:b/>
                <w:sz w:val="24"/>
                <w:szCs w:val="24"/>
                <w:lang w:val="de-AT"/>
              </w:rPr>
              <w:t>European Group on Tort Law</w:t>
            </w:r>
          </w:p>
        </w:tc>
      </w:tr>
      <w:tr w:rsidR="00B748B2" w:rsidRPr="00291466">
        <w:trPr>
          <w:cantSplit/>
        </w:trPr>
        <w:tc>
          <w:tcPr>
            <w:tcW w:w="4366" w:type="dxa"/>
            <w:tcBorders>
              <w:top w:val="nil"/>
              <w:left w:val="nil"/>
              <w:bottom w:val="nil"/>
              <w:right w:val="nil"/>
            </w:tcBorders>
          </w:tcPr>
          <w:p w:rsidR="00B748B2" w:rsidRPr="00BE393C" w:rsidRDefault="00B748B2" w:rsidP="00847966">
            <w:pPr>
              <w:pStyle w:val="TranslationTitle"/>
              <w:suppressAutoHyphens/>
              <w:wordWrap/>
              <w:rPr>
                <w:color w:val="333399"/>
              </w:rPr>
            </w:pPr>
            <w:r w:rsidRPr="00BE393C">
              <w:rPr>
                <w:color w:val="333399"/>
              </w:rPr>
              <w:t>Principles of European Tort Law</w:t>
            </w:r>
          </w:p>
        </w:tc>
        <w:tc>
          <w:tcPr>
            <w:tcW w:w="340" w:type="dxa"/>
            <w:tcBorders>
              <w:top w:val="nil"/>
              <w:left w:val="nil"/>
              <w:bottom w:val="nil"/>
              <w:right w:val="nil"/>
            </w:tcBorders>
          </w:tcPr>
          <w:p w:rsidR="00B748B2" w:rsidRPr="00406B20" w:rsidRDefault="00B748B2" w:rsidP="00847966">
            <w:pPr>
              <w:suppressAutoHyphens/>
            </w:pPr>
          </w:p>
        </w:tc>
        <w:tc>
          <w:tcPr>
            <w:tcW w:w="4366" w:type="dxa"/>
            <w:tcBorders>
              <w:top w:val="nil"/>
              <w:left w:val="nil"/>
              <w:bottom w:val="nil"/>
              <w:right w:val="nil"/>
            </w:tcBorders>
          </w:tcPr>
          <w:p w:rsidR="00B748B2" w:rsidRPr="00BE393C" w:rsidRDefault="00BE393C" w:rsidP="00847966">
            <w:pPr>
              <w:pStyle w:val="TranslationTitle"/>
              <w:suppressAutoHyphens/>
              <w:wordWrap/>
            </w:pPr>
            <w:bookmarkStart w:id="0" w:name="_GoBack"/>
            <w:r w:rsidRPr="00BE393C">
              <w:t>Αρχές του Ευρωπαϊκού Δικαίου των αδικοπραξιών</w:t>
            </w:r>
            <w:bookmarkEnd w:id="0"/>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TITLE I. Basic Norm</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1" w:name="_Toc93773193"/>
            <w:r w:rsidRPr="00C66A10">
              <w:t>ΤΙΤΛΟΣ Ι. Βασικός κανόνας</w:t>
            </w:r>
            <w:bookmarkEnd w:id="1"/>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Chapter 1. Basic Norm</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2" w:name="_Toc93773194"/>
            <w:r w:rsidRPr="00C66A10">
              <w:t>Κεφάλαιο 1. Βασικός κανόνας</w:t>
            </w:r>
            <w:bookmarkEnd w:id="2"/>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1:101. Basic norm</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3" w:name="_Toc93773195"/>
            <w:r w:rsidRPr="00C66A10">
              <w:t>Άρθ. 1:101. Βασικός κανόνας</w:t>
            </w:r>
            <w:bookmarkEnd w:id="3"/>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(1) A person to whom damage to another is l</w:t>
            </w:r>
            <w:r w:rsidRPr="00BE393C">
              <w:rPr>
                <w:color w:val="333399"/>
                <w:lang w:val="en-GB"/>
              </w:rPr>
              <w:t>e</w:t>
            </w:r>
            <w:r w:rsidRPr="00BE393C">
              <w:rPr>
                <w:color w:val="333399"/>
                <w:lang w:val="en-GB"/>
              </w:rPr>
              <w:t>gally attributed is liable to compensate that da</w:t>
            </w:r>
            <w:r w:rsidRPr="00BE393C">
              <w:rPr>
                <w:color w:val="333399"/>
                <w:lang w:val="en-GB"/>
              </w:rPr>
              <w:t>m</w:t>
            </w:r>
            <w:r w:rsidRPr="00BE393C">
              <w:rPr>
                <w:color w:val="333399"/>
                <w:lang w:val="en-GB"/>
              </w:rPr>
              <w:t>age.</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(1) Το πρόσωπο στο οποίο καταλογίζεται η πρόκληση ζημίας σε άλλον ευθύνεται προς αποκατάσταση αυτής της ζημίας.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(2) Damage may be attributed in particular to the person</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(2) Ζημία μπορεί να καταλογισθεί ειδικότερα στο πρόσωπο</w:t>
            </w:r>
            <w:r w:rsidRPr="00C66A10">
              <w:rPr>
                <w:lang w:val="de-AT"/>
              </w:rPr>
              <w:t xml:space="preserve"> </w:t>
            </w:r>
            <w:r w:rsidRPr="00C66A10">
              <w:rPr>
                <w:rFonts w:cs="Times New Roman"/>
                <w:lang w:val="de-AT"/>
              </w:rPr>
              <w:t>εκείνο</w:t>
            </w:r>
            <w:r w:rsidRPr="00C66A10">
              <w:t xml:space="preserve"> του οποίου</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a) whose conduct constituting fault has caused it; or</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rPr>
                <w:lang w:val="de-AT"/>
              </w:rPr>
            </w:pPr>
            <w:r w:rsidRPr="00C66A10">
              <w:t>α) η υπαίτια συμπεριφορά έχει προκαλέσ</w:t>
            </w:r>
            <w:r w:rsidRPr="00C66A10">
              <w:rPr>
                <w:lang w:val="en-GB"/>
              </w:rPr>
              <w:t>ει</w:t>
            </w:r>
            <w:r w:rsidRPr="00C66A10">
              <w:rPr>
                <w:rFonts w:ascii="Times New Roman" w:hAnsi="Times New Roman"/>
              </w:rPr>
              <w:t xml:space="preserve"> τη </w:t>
            </w:r>
            <w:r w:rsidRPr="00C66A10">
              <w:rPr>
                <w:sz w:val="16"/>
              </w:rPr>
              <w:t>ζημία</w:t>
            </w:r>
            <w:r w:rsidRPr="00C66A10">
              <w:t xml:space="preserve"> ή</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b) whose abno</w:t>
            </w:r>
            <w:r w:rsidRPr="00BE393C">
              <w:rPr>
                <w:color w:val="333399"/>
                <w:lang w:val="en-GB"/>
              </w:rPr>
              <w:t>r</w:t>
            </w:r>
            <w:r w:rsidRPr="00BE393C">
              <w:rPr>
                <w:color w:val="333399"/>
                <w:lang w:val="en-GB"/>
              </w:rPr>
              <w:t>mally dangerous activity has caused it; or</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β) η ασυνήθιστα επικίνδυνη δραστηριότητα έχει προκαλέσ</w:t>
            </w:r>
            <w:r w:rsidRPr="00C66A10">
              <w:rPr>
                <w:lang w:val="en-GB"/>
              </w:rPr>
              <w:t>ε</w:t>
            </w:r>
            <w:r w:rsidRPr="00C66A10">
              <w:t>ι τη ζημί</w:t>
            </w:r>
            <w:r w:rsidRPr="00C66A10">
              <w:rPr>
                <w:rFonts w:cs="Times New Roman"/>
                <w:lang w:val="de-AT"/>
              </w:rPr>
              <w:t>α</w:t>
            </w:r>
            <w:r w:rsidRPr="00C66A10">
              <w:t xml:space="preserve"> ή</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c) whose auxiliary has caused it within the scope of his functions.</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γ) ο προστηθείς την έχει προκαλέ</w:t>
            </w:r>
            <w:r w:rsidRPr="00C66A10">
              <w:rPr>
                <w:lang w:val="en-GB"/>
              </w:rPr>
              <w:t>σε</w:t>
            </w:r>
            <w:r w:rsidRPr="00C66A10">
              <w:t>ι</w:t>
            </w:r>
            <w:r w:rsidRPr="00C66A10">
              <w:rPr>
                <w:lang w:val="de-AT"/>
              </w:rPr>
              <w:t xml:space="preserve"> </w:t>
            </w:r>
            <w:r w:rsidRPr="00C66A10">
              <w:t>τη ζημί</w:t>
            </w:r>
            <w:r w:rsidRPr="00C66A10">
              <w:rPr>
                <w:rFonts w:cs="Times New Roman"/>
                <w:lang w:val="de-AT"/>
              </w:rPr>
              <w:t>α</w:t>
            </w:r>
            <w:r w:rsidRPr="00C66A10">
              <w:t xml:space="preserve"> κατά εκτέλεση των καθηκόντων του.</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TITLE II. General Conditions of L</w:t>
            </w:r>
            <w:r w:rsidRPr="00BE393C">
              <w:rPr>
                <w:color w:val="333399"/>
              </w:rPr>
              <w:t>i</w:t>
            </w:r>
            <w:r w:rsidRPr="00BE393C">
              <w:rPr>
                <w:color w:val="333399"/>
              </w:rPr>
              <w:t>ability</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4" w:name="_Toc93773196"/>
            <w:r w:rsidRPr="00C66A10">
              <w:t>ΤΙΤΛΟΣ ΙΙ. Γενικές προϋποθέσεις ευθύνης</w:t>
            </w:r>
            <w:bookmarkEnd w:id="4"/>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Chapter 2. Damage</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5" w:name="_Toc93773197"/>
            <w:r w:rsidRPr="00C66A10">
              <w:t>Κεφάλαιο 2. Ζημία</w:t>
            </w:r>
            <w:bookmarkEnd w:id="5"/>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2:101. Recove</w:t>
            </w:r>
            <w:r w:rsidRPr="00BE393C">
              <w:rPr>
                <w:color w:val="333399"/>
              </w:rPr>
              <w:t>r</w:t>
            </w:r>
            <w:r w:rsidRPr="00BE393C">
              <w:rPr>
                <w:color w:val="333399"/>
              </w:rPr>
              <w:t>able damage</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6" w:name="_Toc93773198"/>
            <w:r w:rsidRPr="00C66A10">
              <w:t>Άρθ. 2:101. Αποκαταστατέα ζημία</w:t>
            </w:r>
            <w:bookmarkEnd w:id="6"/>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Damage requires material or i</w:t>
            </w:r>
            <w:r w:rsidRPr="00BE393C">
              <w:rPr>
                <w:color w:val="333399"/>
                <w:lang w:val="en-GB"/>
              </w:rPr>
              <w:t>m</w:t>
            </w:r>
            <w:r w:rsidRPr="00BE393C">
              <w:rPr>
                <w:color w:val="333399"/>
                <w:lang w:val="en-GB"/>
              </w:rPr>
              <w:t>material harm to a legally pr</w:t>
            </w:r>
            <w:r w:rsidRPr="00BE393C">
              <w:rPr>
                <w:color w:val="333399"/>
                <w:lang w:val="en-GB"/>
              </w:rPr>
              <w:t>o</w:t>
            </w:r>
            <w:r w:rsidRPr="00BE393C">
              <w:rPr>
                <w:color w:val="333399"/>
                <w:lang w:val="en-GB"/>
              </w:rPr>
              <w:t>tected interest.</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Η ζημία προϋποθέτει περιουσιακή ή μη περιουσιακή βλάβη ενός εννόμως προστατευόμενου συμφέροντος.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2:102. Protected interests</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7" w:name="_Toc93773199"/>
            <w:r w:rsidRPr="00C66A10">
              <w:t>Άρθ. 2:102. Προστατευόμενα συμφέροντα</w:t>
            </w:r>
            <w:bookmarkEnd w:id="7"/>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(1) The scope of protection of an interest depends on its nature; the higher its value, the precision of its definition and its obviousness, the more extensive is its prote</w:t>
            </w:r>
            <w:r w:rsidRPr="00BE393C">
              <w:rPr>
                <w:color w:val="333399"/>
                <w:lang w:val="en-GB"/>
              </w:rPr>
              <w:t>c</w:t>
            </w:r>
            <w:r w:rsidRPr="00BE393C">
              <w:rPr>
                <w:color w:val="333399"/>
                <w:lang w:val="en-GB"/>
              </w:rPr>
              <w:t>tion.</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(1) Η έκταση της προστασίας ενός συμφέροντος εξαρτάται από τη φύση του: όσο μεγαλύτερη η αξία του, η ακρίβεια του καθορισμού του και το πρόδηλό του τόσο ευρύτερη είναι και η προστασία του.</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(2) Life, bodily or mental integrity, human dignity and liberty enjoy the most exte</w:t>
            </w:r>
            <w:r w:rsidRPr="00BE393C">
              <w:rPr>
                <w:color w:val="333399"/>
                <w:lang w:val="en-GB"/>
              </w:rPr>
              <w:t>n</w:t>
            </w:r>
            <w:r w:rsidRPr="00BE393C">
              <w:rPr>
                <w:color w:val="333399"/>
                <w:lang w:val="en-GB"/>
              </w:rPr>
              <w:t>sive protection.</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(2) Η ζωή, η σωματική ή πνευματική ακεραιότητα, η ανθρώπινη αξιοπρέπεια και η ελευθερία απολαμβάνουν της ευρύτερης προστασίας.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(3) Extensive protection is granted to pro</w:t>
            </w:r>
            <w:r w:rsidRPr="00BE393C">
              <w:rPr>
                <w:color w:val="333399"/>
                <w:lang w:val="en-GB"/>
              </w:rPr>
              <w:t>p</w:t>
            </w:r>
            <w:r w:rsidRPr="00BE393C">
              <w:rPr>
                <w:color w:val="333399"/>
                <w:lang w:val="en-GB"/>
              </w:rPr>
              <w:t>erty rights, including those in intangible pro</w:t>
            </w:r>
            <w:r w:rsidRPr="00BE393C">
              <w:rPr>
                <w:color w:val="333399"/>
                <w:lang w:val="en-GB"/>
              </w:rPr>
              <w:t>p</w:t>
            </w:r>
            <w:r w:rsidRPr="00BE393C">
              <w:rPr>
                <w:color w:val="333399"/>
                <w:lang w:val="en-GB"/>
              </w:rPr>
              <w:t>erty.</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(3) Ευρεία προστασία παρέχεται στα περιουσιακά δικαιώματα, στα οποία συμπεριλαμβάνονται και τα δικαιώματα στην άϋλη περιουσία.</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(4) Protection of pure economic interests or contractual relatio</w:t>
            </w:r>
            <w:r w:rsidRPr="00BE393C">
              <w:rPr>
                <w:color w:val="333399"/>
                <w:lang w:val="en-GB"/>
              </w:rPr>
              <w:t>n</w:t>
            </w:r>
            <w:r w:rsidRPr="00BE393C">
              <w:rPr>
                <w:color w:val="333399"/>
                <w:lang w:val="en-GB"/>
              </w:rPr>
              <w:t>ships may be more limited in scope. In such cases, due r</w:t>
            </w:r>
            <w:r w:rsidRPr="00BE393C">
              <w:rPr>
                <w:color w:val="333399"/>
                <w:lang w:val="en-GB"/>
              </w:rPr>
              <w:t>e</w:t>
            </w:r>
            <w:r w:rsidRPr="00BE393C">
              <w:rPr>
                <w:color w:val="333399"/>
                <w:lang w:val="en-GB"/>
              </w:rPr>
              <w:t>gard must be had especially to the proximity b</w:t>
            </w:r>
            <w:r w:rsidRPr="00BE393C">
              <w:rPr>
                <w:color w:val="333399"/>
                <w:lang w:val="en-GB"/>
              </w:rPr>
              <w:t>e</w:t>
            </w:r>
            <w:r w:rsidRPr="00BE393C">
              <w:rPr>
                <w:color w:val="333399"/>
                <w:lang w:val="en-GB"/>
              </w:rPr>
              <w:t>tween the actor and the enda</w:t>
            </w:r>
            <w:r w:rsidRPr="00BE393C">
              <w:rPr>
                <w:color w:val="333399"/>
                <w:lang w:val="en-GB"/>
              </w:rPr>
              <w:t>n</w:t>
            </w:r>
            <w:r w:rsidRPr="00BE393C">
              <w:rPr>
                <w:color w:val="333399"/>
                <w:lang w:val="en-GB"/>
              </w:rPr>
              <w:t>gered person, or to the fact that the actor is aware of the fact that he will cause damage even though his interests are necessarily valued lower than those of the vi</w:t>
            </w:r>
            <w:r w:rsidRPr="00BE393C">
              <w:rPr>
                <w:color w:val="333399"/>
                <w:lang w:val="en-GB"/>
              </w:rPr>
              <w:t>c</w:t>
            </w:r>
            <w:r w:rsidRPr="00BE393C">
              <w:rPr>
                <w:color w:val="333399"/>
                <w:lang w:val="en-GB"/>
              </w:rPr>
              <w:t>tim.</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(4) Η προστασία των αμιγώς οικονομικών συμφερόντων ή των συμβατικών σχέσεων μπορεί να είναι περισσότερο περιορισμένη σε έκταση. Σε τέτοιες περιπτώσεις, δέουσα προσοχή πρέπει ιδίως να δοθεί στην εγγύτητα της σχέσης μεταξύ του δράσ</w:t>
            </w:r>
            <w:r w:rsidRPr="00C66A10">
              <w:rPr>
                <w:rFonts w:cs="Times New Roman"/>
              </w:rPr>
              <w:t>τ</w:t>
            </w:r>
            <w:r w:rsidRPr="00C66A10">
              <w:t>η και του διακινδυνεύσαντος ατόμου ή στο γεγονός ότι ο δράσ</w:t>
            </w:r>
            <w:r w:rsidRPr="00C66A10">
              <w:rPr>
                <w:rFonts w:cs="Times New Roman"/>
              </w:rPr>
              <w:t>τ</w:t>
            </w:r>
            <w:r w:rsidRPr="00C66A10">
              <w:t>η</w:t>
            </w:r>
            <w:r w:rsidRPr="00C66A10">
              <w:rPr>
                <w:rFonts w:cs="Times New Roman"/>
              </w:rPr>
              <w:t>ς</w:t>
            </w:r>
            <w:r w:rsidRPr="00C66A10">
              <w:t xml:space="preserve"> έχει επίγνωση του γεγονότος ότι θα προκαλέσει ζημία αν και τα συμφέροντά του αναγκαίως είναι μικρότερης αξίας από αυτά του θύματος.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lastRenderedPageBreak/>
              <w:t>(5) The scope of protection may also be affected by the nature of liability, so that an interest may receive more extensive protection against intentional harm than in other cases.</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(5) Η έκταση της προστασίας μπορεί επίσης να επηρεάζεται από τη φύση της ευθύνης, έτσι ώστε ένα συμφέρον μπορεί να απολαμβάνει ευρύτερης προστασίας σε περίπτωση εκ προθέσεως προσβολών απ’ ό,τι σε άλλες περιπτώσεις.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(6) In determining the scope of protection, the interests of the actor, especially in liberty of a</w:t>
            </w:r>
            <w:r w:rsidRPr="00BE393C">
              <w:rPr>
                <w:color w:val="333399"/>
                <w:lang w:val="en-GB"/>
              </w:rPr>
              <w:t>c</w:t>
            </w:r>
            <w:r w:rsidRPr="00BE393C">
              <w:rPr>
                <w:color w:val="333399"/>
                <w:lang w:val="en-GB"/>
              </w:rPr>
              <w:t>tion and in exercising his rights, as well as public interests also have to be taken into consider</w:t>
            </w:r>
            <w:r w:rsidRPr="00BE393C">
              <w:rPr>
                <w:color w:val="333399"/>
                <w:lang w:val="en-GB"/>
              </w:rPr>
              <w:t>a</w:t>
            </w:r>
            <w:r w:rsidRPr="00BE393C">
              <w:rPr>
                <w:color w:val="333399"/>
                <w:lang w:val="en-GB"/>
              </w:rPr>
              <w:t>tion.</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(6) Για τον καθορισμό της έκτασης της προστασίας, τα συμφέροντα του δράσ</w:t>
            </w:r>
            <w:r w:rsidRPr="00C66A10">
              <w:rPr>
                <w:rFonts w:cs="Times New Roman"/>
              </w:rPr>
              <w:t>τ</w:t>
            </w:r>
            <w:r w:rsidRPr="00C66A10">
              <w:t>η, ιδίως κατά την ελευθερία δράσης και την άσκηση των δικαιωμάτων του, όπως και τα δημόσια συμφέροντα πρέπει επίσης να λαμβάνονται υπόψη.</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2:103. Legitimacy of damage</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8" w:name="_Toc93773200"/>
            <w:r w:rsidRPr="00C66A10">
              <w:t>Άρθ. 2:103. Το νόμιμο της ζημίας</w:t>
            </w:r>
            <w:bookmarkEnd w:id="8"/>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Losses relating to activities or sources which are regarded as illegitimate cannot be reco</w:t>
            </w:r>
            <w:r w:rsidRPr="00BE393C">
              <w:rPr>
                <w:color w:val="333399"/>
                <w:lang w:val="en-GB"/>
              </w:rPr>
              <w:t>v</w:t>
            </w:r>
            <w:r w:rsidRPr="00BE393C">
              <w:rPr>
                <w:color w:val="333399"/>
                <w:lang w:val="en-GB"/>
              </w:rPr>
              <w:t>ered.</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Ζημίες σχετιζόμενες με δραστηριότητες ή πηγές που θεωρούνται παράνομες δεν μπορούν να αποκατασταθούν.</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2:104. Preventive expenses</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9" w:name="_Toc93773201"/>
            <w:r w:rsidRPr="00C66A10">
              <w:t>Άρθ. 2:104. Δαπάνες προς πρόληψη της ζημίας</w:t>
            </w:r>
            <w:bookmarkEnd w:id="9"/>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Expenses incurred to prevent threatened da</w:t>
            </w:r>
            <w:r w:rsidRPr="00BE393C">
              <w:rPr>
                <w:color w:val="333399"/>
                <w:lang w:val="en-GB"/>
              </w:rPr>
              <w:t>m</w:t>
            </w:r>
            <w:r w:rsidRPr="00BE393C">
              <w:rPr>
                <w:color w:val="333399"/>
                <w:lang w:val="en-GB"/>
              </w:rPr>
              <w:t>age amount to recoverable damage in so far as reasonably incurred.</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Δαπάνες προς πρόληψη απειλούμενης ζημίας αποκαθίστανται στο βαθμό που είναι εύλογες.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2:105. Proof of damage</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10" w:name="_Toc93773202"/>
            <w:r w:rsidRPr="00C66A10">
              <w:t>Άρθ. 2:105. Απόδειξη της ζημίας</w:t>
            </w:r>
            <w:bookmarkEnd w:id="10"/>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Damage must be proved accor</w:t>
            </w:r>
            <w:r w:rsidRPr="00BE393C">
              <w:rPr>
                <w:color w:val="333399"/>
                <w:lang w:val="en-GB"/>
              </w:rPr>
              <w:t>d</w:t>
            </w:r>
            <w:r w:rsidRPr="00BE393C">
              <w:rPr>
                <w:color w:val="333399"/>
                <w:lang w:val="en-GB"/>
              </w:rPr>
              <w:t>ing to normal procedural sta</w:t>
            </w:r>
            <w:r w:rsidRPr="00BE393C">
              <w:rPr>
                <w:color w:val="333399"/>
                <w:lang w:val="en-GB"/>
              </w:rPr>
              <w:t>n</w:t>
            </w:r>
            <w:r w:rsidRPr="00BE393C">
              <w:rPr>
                <w:color w:val="333399"/>
                <w:lang w:val="en-GB"/>
              </w:rPr>
              <w:t>dards. The court may estimate the extent of damage where proof of the e</w:t>
            </w:r>
            <w:r w:rsidRPr="00BE393C">
              <w:rPr>
                <w:color w:val="333399"/>
                <w:lang w:val="en-GB"/>
              </w:rPr>
              <w:t>x</w:t>
            </w:r>
            <w:r w:rsidRPr="00BE393C">
              <w:rPr>
                <w:color w:val="333399"/>
                <w:lang w:val="en-GB"/>
              </w:rPr>
              <w:t>act amount would be too di</w:t>
            </w:r>
            <w:r w:rsidRPr="00BE393C">
              <w:rPr>
                <w:color w:val="333399"/>
                <w:lang w:val="en-GB"/>
              </w:rPr>
              <w:t>f</w:t>
            </w:r>
            <w:r w:rsidRPr="00BE393C">
              <w:rPr>
                <w:color w:val="333399"/>
                <w:lang w:val="en-GB"/>
              </w:rPr>
              <w:t>ficult or too costly.</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Η ζημία πρέπει να αποδεικνύεται σύμφωνα με τ</w:t>
            </w:r>
            <w:r w:rsidRPr="00C66A10">
              <w:rPr>
                <w:rFonts w:cs="Times New Roman"/>
              </w:rPr>
              <w:t>ου</w:t>
            </w:r>
            <w:r w:rsidRPr="00C66A10">
              <w:t>ς συνήθεις δικονομικ</w:t>
            </w:r>
            <w:r w:rsidRPr="00C66A10">
              <w:rPr>
                <w:rFonts w:cs="Times New Roman"/>
              </w:rPr>
              <w:t>ού</w:t>
            </w:r>
            <w:r w:rsidRPr="00C66A10">
              <w:t xml:space="preserve">ς </w:t>
            </w:r>
            <w:r w:rsidRPr="00C66A10">
              <w:rPr>
                <w:rFonts w:cs="Times New Roman"/>
              </w:rPr>
              <w:t>κανόνες</w:t>
            </w:r>
            <w:r w:rsidRPr="00C66A10">
              <w:t xml:space="preserve">. Το δικαστήριο μπορεί να εκτιμήσει την έκταση της ζημίας όταν η απόδειξη του ακριβούς ποσού θα ήταν </w:t>
            </w:r>
            <w:r w:rsidRPr="00C66A10">
              <w:rPr>
                <w:rFonts w:cs="Times New Roman"/>
              </w:rPr>
              <w:t>εξαιρετικά</w:t>
            </w:r>
            <w:r w:rsidRPr="00C66A10">
              <w:t xml:space="preserve">δύσκολη ή </w:t>
            </w:r>
            <w:r w:rsidRPr="00C66A10">
              <w:rPr>
                <w:rFonts w:cs="Times New Roman"/>
              </w:rPr>
              <w:t>εξαιρετικά</w:t>
            </w:r>
            <w:r w:rsidRPr="00C66A10">
              <w:t>δαπανηρή.</w:t>
            </w:r>
          </w:p>
        </w:tc>
      </w:tr>
      <w:tr w:rsidR="00BE393C" w:rsidRPr="008D7E57">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Chapter 3. Causation</w:t>
            </w:r>
          </w:p>
        </w:tc>
        <w:tc>
          <w:tcPr>
            <w:tcW w:w="340" w:type="dxa"/>
            <w:tcBorders>
              <w:top w:val="nil"/>
              <w:left w:val="nil"/>
              <w:bottom w:val="nil"/>
              <w:right w:val="nil"/>
            </w:tcBorders>
          </w:tcPr>
          <w:p w:rsidR="00BE393C" w:rsidRPr="008D7E57"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11" w:name="_Toc93773203"/>
            <w:r w:rsidRPr="00C66A10">
              <w:t>Κεφάλαιο 3. Αιτιώδης σύνδεσμος</w:t>
            </w:r>
            <w:bookmarkEnd w:id="11"/>
          </w:p>
        </w:tc>
      </w:tr>
      <w:tr w:rsidR="00BE393C" w:rsidRPr="008D7E57">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i/>
                <w:color w:val="333399"/>
              </w:rPr>
            </w:pPr>
            <w:r w:rsidRPr="00BE393C">
              <w:rPr>
                <w:i/>
                <w:color w:val="333399"/>
              </w:rPr>
              <w:t>Section 1. Conditio sine qua non and qualifications</w:t>
            </w:r>
          </w:p>
        </w:tc>
        <w:tc>
          <w:tcPr>
            <w:tcW w:w="340" w:type="dxa"/>
            <w:tcBorders>
              <w:top w:val="nil"/>
              <w:left w:val="nil"/>
              <w:bottom w:val="nil"/>
              <w:right w:val="nil"/>
            </w:tcBorders>
          </w:tcPr>
          <w:p w:rsidR="00BE393C" w:rsidRPr="008D7E57" w:rsidRDefault="00BE393C" w:rsidP="00847966">
            <w:pPr>
              <w:suppressAutoHyphens/>
              <w:rPr>
                <w:i/>
              </w:rPr>
            </w:pPr>
          </w:p>
        </w:tc>
        <w:tc>
          <w:tcPr>
            <w:tcW w:w="4366" w:type="dxa"/>
            <w:tcBorders>
              <w:top w:val="nil"/>
              <w:left w:val="nil"/>
              <w:bottom w:val="nil"/>
              <w:right w:val="nil"/>
            </w:tcBorders>
          </w:tcPr>
          <w:p w:rsidR="00BE393C" w:rsidRPr="00C66A10" w:rsidRDefault="00BE393C" w:rsidP="00847966">
            <w:pPr>
              <w:pStyle w:val="TranslationHeader"/>
              <w:suppressAutoHyphens/>
              <w:wordWrap/>
              <w:rPr>
                <w:i/>
              </w:rPr>
            </w:pPr>
            <w:bookmarkStart w:id="12" w:name="_Toc93773204"/>
            <w:r w:rsidRPr="00C66A10">
              <w:rPr>
                <w:i/>
              </w:rPr>
              <w:t>Ενότητα 1. Αναγκαίος όρος (conditio sine qua non) και διακρίσεις</w:t>
            </w:r>
            <w:bookmarkEnd w:id="12"/>
          </w:p>
        </w:tc>
      </w:tr>
      <w:tr w:rsidR="00BE393C" w:rsidRPr="008D7E57">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3:101. Conditio sine qua non</w:t>
            </w:r>
          </w:p>
        </w:tc>
        <w:tc>
          <w:tcPr>
            <w:tcW w:w="340" w:type="dxa"/>
            <w:tcBorders>
              <w:top w:val="nil"/>
              <w:left w:val="nil"/>
              <w:bottom w:val="nil"/>
              <w:right w:val="nil"/>
            </w:tcBorders>
          </w:tcPr>
          <w:p w:rsidR="00BE393C" w:rsidRPr="008D7E57"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13" w:name="_Toc93773205"/>
            <w:r w:rsidRPr="00C66A10">
              <w:t>Άρθ. 3:101. Conditio sine qua non</w:t>
            </w:r>
            <w:bookmarkEnd w:id="13"/>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An activity or co</w:t>
            </w:r>
            <w:r w:rsidRPr="00BE393C">
              <w:rPr>
                <w:color w:val="333399"/>
                <w:lang w:val="en-GB"/>
              </w:rPr>
              <w:t>n</w:t>
            </w:r>
            <w:r w:rsidRPr="00BE393C">
              <w:rPr>
                <w:color w:val="333399"/>
                <w:lang w:val="en-GB"/>
              </w:rPr>
              <w:t>duct (hereafter: activity) is a cause of the vi</w:t>
            </w:r>
            <w:r w:rsidRPr="00BE393C">
              <w:rPr>
                <w:color w:val="333399"/>
                <w:lang w:val="en-GB"/>
              </w:rPr>
              <w:t>c</w:t>
            </w:r>
            <w:r w:rsidRPr="00BE393C">
              <w:rPr>
                <w:color w:val="333399"/>
                <w:lang w:val="en-GB"/>
              </w:rPr>
              <w:t>tim’s damage if, in the absence of the activity, the damage would not have o</w:t>
            </w:r>
            <w:r w:rsidRPr="00BE393C">
              <w:rPr>
                <w:color w:val="333399"/>
                <w:lang w:val="en-GB"/>
              </w:rPr>
              <w:t>c</w:t>
            </w:r>
            <w:r w:rsidRPr="00BE393C">
              <w:rPr>
                <w:color w:val="333399"/>
                <w:lang w:val="en-GB"/>
              </w:rPr>
              <w:t>curred.</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Μια δραστηριότητα ή συμπεριφορά (εφεξής δραστηριότητα) είναι η αιτία της ζημίας του θύματος αν, μη υπαρχούσης της δραστηριότητας αυτής, η ζημία δε θα επερχόταν.</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3:102. Concurrent causes</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14" w:name="_Toc93773206"/>
            <w:r w:rsidRPr="00C66A10">
              <w:t>Άρθ. 3:102. Συντρέχουσες αιτίες</w:t>
            </w:r>
            <w:bookmarkEnd w:id="14"/>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In case of multiple activities, where each of them alone would have caused the damage at the same time, each activity is regarded as a cause of the victim’s damage.</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Σε περίπτωση πλειόνων δραστηριοτήτων, από τις οποίες καθεμία μόνη της θα είχε προκαλέσει τη ζημία κατά τον ίδιο χρόνο, κάθε δραστηριότητα θεωρείται αιτία της ζημίας του θύματος.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3:103. Alternative causes</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15" w:name="_Toc93773207"/>
            <w:r w:rsidRPr="00C66A10">
              <w:t>Άρθ. 3:103. Διαζευκτικές αιτίες</w:t>
            </w:r>
            <w:bookmarkEnd w:id="15"/>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(1) In case of multiple activities, where each of them alone would have been sufficient to cause the damage, but it remains uncertain which one in fact caused it, each activity is regarded as a cause to the extent corresponding to the likel</w:t>
            </w:r>
            <w:r w:rsidRPr="00BE393C">
              <w:rPr>
                <w:color w:val="333399"/>
                <w:lang w:val="en-GB"/>
              </w:rPr>
              <w:t>i</w:t>
            </w:r>
            <w:r w:rsidRPr="00BE393C">
              <w:rPr>
                <w:color w:val="333399"/>
                <w:lang w:val="en-GB"/>
              </w:rPr>
              <w:t>hood that it may have caused the victim’s da</w:t>
            </w:r>
            <w:r w:rsidRPr="00BE393C">
              <w:rPr>
                <w:color w:val="333399"/>
                <w:lang w:val="en-GB"/>
              </w:rPr>
              <w:t>m</w:t>
            </w:r>
            <w:r w:rsidRPr="00BE393C">
              <w:rPr>
                <w:color w:val="333399"/>
                <w:lang w:val="en-GB"/>
              </w:rPr>
              <w:t>age.</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(1) Σε περίπτωση πλειόνων δραστηριοτήτων, από τις οποίες καθεμία μόνη της θα αρκούσε για να προκαλέσει τη ζημία, αλλά παραμένει αβέβαιο ποια πράγματι την προκάλεσε, κάθε δραστηριότητα θεωρείται αιτία εάν είναι πιθανό να έχει προκαλέσει τη ζημία του θύματος.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lastRenderedPageBreak/>
              <w:t>(2) If, in case of multiple victims, it remains u</w:t>
            </w:r>
            <w:r w:rsidRPr="00BE393C">
              <w:rPr>
                <w:color w:val="333399"/>
                <w:lang w:val="en-GB"/>
              </w:rPr>
              <w:t>n</w:t>
            </w:r>
            <w:r w:rsidRPr="00BE393C">
              <w:rPr>
                <w:color w:val="333399"/>
                <w:lang w:val="en-GB"/>
              </w:rPr>
              <w:t>certain whether a particular victim’s damage has been caused by an activity, while it is likely that it did not cause the damage of all victims, the a</w:t>
            </w:r>
            <w:r w:rsidRPr="00BE393C">
              <w:rPr>
                <w:color w:val="333399"/>
                <w:lang w:val="en-GB"/>
              </w:rPr>
              <w:t>c</w:t>
            </w:r>
            <w:r w:rsidRPr="00BE393C">
              <w:rPr>
                <w:color w:val="333399"/>
                <w:lang w:val="en-GB"/>
              </w:rPr>
              <w:t>tivity is regarded as a cause of the damage su</w:t>
            </w:r>
            <w:r w:rsidRPr="00BE393C">
              <w:rPr>
                <w:color w:val="333399"/>
                <w:lang w:val="en-GB"/>
              </w:rPr>
              <w:t>f</w:t>
            </w:r>
            <w:r w:rsidRPr="00BE393C">
              <w:rPr>
                <w:color w:val="333399"/>
                <w:lang w:val="en-GB"/>
              </w:rPr>
              <w:t>fered by all victims in proportion to the likelihood that it may have caused the damage of a partic</w:t>
            </w:r>
            <w:r w:rsidRPr="00BE393C">
              <w:rPr>
                <w:color w:val="333399"/>
                <w:lang w:val="en-GB"/>
              </w:rPr>
              <w:t>u</w:t>
            </w:r>
            <w:r w:rsidRPr="00BE393C">
              <w:rPr>
                <w:color w:val="333399"/>
                <w:lang w:val="en-GB"/>
              </w:rPr>
              <w:t>lar victim.</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(2) Αν, σε περίπτωση πλειόνων θυμάτων, παραμένει αβέβαιο αν ενός συγκεκριμένου θύματος η ζημία έχει προκληθεί από μια δραστηριότητα, ενώ είναι πιθανό η συγκεκριμένη δραστηριότητα να μην έχει προκαλέσει τη ζημία όλων των θυμάτων, η δραστηριότητα αυτή θεωρείται αιτία της ζημίας που έχουν υποστεί όλα τα θύματα ανάλογα με την πιθανότητα να έχει προκαλέσει τη ζημία ενός συγκεκριμένου θύματος.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3:104. Potential causes</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16" w:name="_Toc93773208"/>
            <w:r w:rsidRPr="00C66A10">
              <w:t>Άρθ. 3:104. Επακολουθούσες αιτίες</w:t>
            </w:r>
            <w:bookmarkEnd w:id="16"/>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(1) If an activity has definitely and irreversibly led the victim to suffer damage, a subsequent acti</w:t>
            </w:r>
            <w:r w:rsidRPr="00BE393C">
              <w:rPr>
                <w:color w:val="333399"/>
                <w:lang w:val="en-GB"/>
              </w:rPr>
              <w:t>v</w:t>
            </w:r>
            <w:r w:rsidRPr="00BE393C">
              <w:rPr>
                <w:color w:val="333399"/>
                <w:lang w:val="en-GB"/>
              </w:rPr>
              <w:t>ity which alone would have caused the same damage is to be disregarded.</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(1) Αν μια δραστηριότητα έχει οριστικά και μη αναστρέψιμα προκαλέσει ζημία στο θύμα, επακολουθούσα δραστηριότητα η οποία αυτοτελώς θα μπορούσε να είχε προκαλέσει την ίδια ζημία δεν λαμβάνεται υπόψη.</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(2) A subsequent activity is nevertheless taken into consideration if it has led to additional or aggravated damage.</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(2) Επακολουθούσα δραστηριότητα λαμβάνεται υπόψη μόνο αν έχει οδηγήσει σε επιπρόσθετη ή επιταθείσα ζημία.</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(3) If the first activity has caused continuing damage and the subsequent activity later on also would have caused it, both activities are r</w:t>
            </w:r>
            <w:r w:rsidRPr="00BE393C">
              <w:rPr>
                <w:color w:val="333399"/>
                <w:lang w:val="en-GB"/>
              </w:rPr>
              <w:t>e</w:t>
            </w:r>
            <w:r w:rsidRPr="00BE393C">
              <w:rPr>
                <w:color w:val="333399"/>
                <w:lang w:val="en-GB"/>
              </w:rPr>
              <w:t>garded as a cause of that continuing damage from that time on.</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(3) Αν η πρώτη δραστηριότητα προκάλεσε συνεχιζόμενη ζημία την οποία θα είχε προκαλέσει επίσης και η επακολουθούσα δραστηριότητα, εφεξής και οι δύο δραστηριότητες θεωρούνται αιτίες αυτής της συνεχιζόμενης ζημίας.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3:105. Uncertain partial causation</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17" w:name="_Toc93773209"/>
            <w:r w:rsidRPr="00C66A10">
              <w:t>Άρθ. 3:105. Αβέβαιη μερική αιτιότητα</w:t>
            </w:r>
            <w:bookmarkEnd w:id="17"/>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In the case of multiple activities, when it is ce</w:t>
            </w:r>
            <w:r w:rsidRPr="00BE393C">
              <w:rPr>
                <w:color w:val="333399"/>
                <w:lang w:val="en-GB"/>
              </w:rPr>
              <w:t>r</w:t>
            </w:r>
            <w:r w:rsidRPr="00BE393C">
              <w:rPr>
                <w:color w:val="333399"/>
                <w:lang w:val="en-GB"/>
              </w:rPr>
              <w:t>tain that none of them has caused the entire damage or any determinable part thereof, those that are likely to have [minimally] contributed to the damage are presumed to have caused equal shares thereof.</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Σε περίπτωση πλειόνων δραστηριοτήτων, όταν είναι βέβαιο ότι καμία από αυτές δεν προκάλεσε ολόκληρη τη ζημία ή κάποιο οριστό τμήμα της, αυτές που είναι πιθανόν να έχουν [ελάχιστα] συμβάλει στη ζημία τεκμαίρονται ότι έχουν προκαλέσει ίσα τμήματά της.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3:106. Uncertain causes within the victim’s sphere</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18" w:name="_Toc93773210"/>
            <w:r w:rsidRPr="00C66A10">
              <w:t>Άρθ. 3:106. Αβέβαιες αιτίες εντασσόμενες στη σφαίρα του θύματος</w:t>
            </w:r>
            <w:bookmarkEnd w:id="18"/>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The victim has to bear his loss to the extent co</w:t>
            </w:r>
            <w:r w:rsidRPr="00BE393C">
              <w:rPr>
                <w:color w:val="333399"/>
                <w:lang w:val="en-GB"/>
              </w:rPr>
              <w:t>r</w:t>
            </w:r>
            <w:r w:rsidRPr="00BE393C">
              <w:rPr>
                <w:color w:val="333399"/>
                <w:lang w:val="en-GB"/>
              </w:rPr>
              <w:t>responding to the likelihood that it may have been caused by an activity, occurrence or other circumstance within his own sphere.</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Το θύμα πρέπει να υπομείνει τη ζημία του στο βαθμό που ανταποκρίνεται στην πιθανότητα να έχει προκληθεί από δραστηριότητα, συμβάν ή άλλη περίσταση που εντάσσεται στην δική του σφαίρα.</w:t>
            </w:r>
          </w:p>
        </w:tc>
      </w:tr>
      <w:tr w:rsidR="00BE393C" w:rsidRPr="008D7E57">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i/>
                <w:color w:val="333399"/>
              </w:rPr>
            </w:pPr>
            <w:r w:rsidRPr="00BE393C">
              <w:rPr>
                <w:i/>
                <w:color w:val="333399"/>
              </w:rPr>
              <w:t>Section 2. Scope of Liability</w:t>
            </w:r>
          </w:p>
        </w:tc>
        <w:tc>
          <w:tcPr>
            <w:tcW w:w="340" w:type="dxa"/>
            <w:tcBorders>
              <w:top w:val="nil"/>
              <w:left w:val="nil"/>
              <w:bottom w:val="nil"/>
              <w:right w:val="nil"/>
            </w:tcBorders>
          </w:tcPr>
          <w:p w:rsidR="00BE393C" w:rsidRPr="008D7E57" w:rsidRDefault="00BE393C" w:rsidP="00847966">
            <w:pPr>
              <w:suppressAutoHyphens/>
              <w:rPr>
                <w:i/>
              </w:rPr>
            </w:pPr>
          </w:p>
        </w:tc>
        <w:tc>
          <w:tcPr>
            <w:tcW w:w="4366" w:type="dxa"/>
            <w:tcBorders>
              <w:top w:val="nil"/>
              <w:left w:val="nil"/>
              <w:bottom w:val="nil"/>
              <w:right w:val="nil"/>
            </w:tcBorders>
          </w:tcPr>
          <w:p w:rsidR="00BE393C" w:rsidRPr="00C66A10" w:rsidRDefault="00BE393C" w:rsidP="00847966">
            <w:pPr>
              <w:pStyle w:val="TranslationHeader"/>
              <w:suppressAutoHyphens/>
              <w:wordWrap/>
              <w:rPr>
                <w:i/>
              </w:rPr>
            </w:pPr>
            <w:bookmarkStart w:id="19" w:name="_Toc93773211"/>
            <w:r w:rsidRPr="00C66A10">
              <w:rPr>
                <w:i/>
              </w:rPr>
              <w:t>Ενότητα 2. Έκταση της ευθύνης</w:t>
            </w:r>
            <w:bookmarkEnd w:id="19"/>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3:201. Scope of Liability</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20" w:name="_Toc93773212"/>
            <w:r w:rsidRPr="00C66A10">
              <w:t>Άρθ. 3:201. Έκταση της ευθύνης</w:t>
            </w:r>
            <w:bookmarkEnd w:id="20"/>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Where an activity is a cause within the meaning of Section 1 of this Chapter, whether and to what extent damage may be attributed to a person depends on fa</w:t>
            </w:r>
            <w:r w:rsidRPr="00BE393C">
              <w:rPr>
                <w:color w:val="333399"/>
                <w:lang w:val="en-GB"/>
              </w:rPr>
              <w:t>c</w:t>
            </w:r>
            <w:r w:rsidRPr="00BE393C">
              <w:rPr>
                <w:color w:val="333399"/>
                <w:lang w:val="en-GB"/>
              </w:rPr>
              <w:t>tors such as</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Όταν μια δραστηριότητα αποτελεί αιτία κατά την έννοια της ενότητας 1 αυτού του κεφαλαίου, το αν και σε ποια έκταση η ζημία μπορεί να καταλογισθεί σε ένα πρόσωπο εξαρτάται από παράγοντες όπως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lastRenderedPageBreak/>
              <w:t>a) the foreseeability of the damage to a reaso</w:t>
            </w:r>
            <w:r w:rsidRPr="00BE393C">
              <w:rPr>
                <w:color w:val="333399"/>
                <w:lang w:val="en-GB"/>
              </w:rPr>
              <w:t>n</w:t>
            </w:r>
            <w:r w:rsidRPr="00BE393C">
              <w:rPr>
                <w:color w:val="333399"/>
                <w:lang w:val="en-GB"/>
              </w:rPr>
              <w:t>able person at the time ofthe activity, taking into account in particular the closeness in time or space between the damaging activity and its consequence, or the magnitude of the damage in relation to the normal consequences of such an activity;</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α) η προβλεψιμότητα της ζημίας από ένα λογικό άνθρωπο κατά τη στιγμή της δραστηριότητας, λαμβανομένων υπόψη συγκεκριμένα της χρονικής ή τοπικής εγγύτητας μεταξύ της ζημιογόνας δραστηριότητας και της συνέπειάς της, ή του μεγέθους της ζημίας σε σχέση με τις συνήθεις συνέπειες μιας τέτοιας δραστηριότητας˙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b) the nature and the value of the protected i</w:t>
            </w:r>
            <w:r w:rsidRPr="00BE393C">
              <w:rPr>
                <w:color w:val="333399"/>
                <w:lang w:val="en-GB"/>
              </w:rPr>
              <w:t>n</w:t>
            </w:r>
            <w:r w:rsidRPr="00BE393C">
              <w:rPr>
                <w:color w:val="333399"/>
                <w:lang w:val="en-GB"/>
              </w:rPr>
              <w:t>terest (Article 2:102);</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β) η φύση και η αξία του προστατευόμενου συμφέροντος (άρθρο 2:102)˙</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c) the basis of liability (Article 1:101);</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γ) η βάση της ευθύνης (άρθρο 1:101)˙</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d) the extent of the ordinary risks of life; and</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δ) η έκταση των συνήθων κινδύνων της ζωής˙ και</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e) the protective purpose of the rule that has been violated.</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ε) ο προστατευτικός σκοπός του κανόνα που έχει παραβιασθεί.</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TITLE III. Bases of Liability</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21" w:name="_Toc93773213"/>
            <w:r w:rsidRPr="00C66A10">
              <w:t>ΤΙΤΛΟΣ ΙΙΙ. Βάσεις ευθύνης</w:t>
            </w:r>
            <w:bookmarkEnd w:id="21"/>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Chapter 4. Liability based on fault</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22" w:name="_Toc93773214"/>
            <w:r w:rsidRPr="00C66A10">
              <w:t>Κεφάλαιο 4. Ευθύνη βασιζόμενη σε υπαιτιότητα</w:t>
            </w:r>
            <w:bookmarkEnd w:id="22"/>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i/>
                <w:color w:val="333399"/>
              </w:rPr>
            </w:pPr>
            <w:r w:rsidRPr="00BE393C">
              <w:rPr>
                <w:i/>
                <w:color w:val="333399"/>
              </w:rPr>
              <w:t>Section 1. Conditions of liability based on fault</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rPr>
                <w:i/>
              </w:rPr>
            </w:pPr>
            <w:bookmarkStart w:id="23" w:name="_Toc93773215"/>
            <w:r w:rsidRPr="00C66A10">
              <w:rPr>
                <w:i/>
              </w:rPr>
              <w:t>Ενότητα 1. Προϋποθέσεις ευθύνης βασιζόμενης σε υπαιτιότητα</w:t>
            </w:r>
            <w:bookmarkEnd w:id="23"/>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4:101. Fault</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24" w:name="_Toc93773216"/>
            <w:r w:rsidRPr="00C66A10">
              <w:t>Άρθ. 4:101. Υπαιτιότητα</w:t>
            </w:r>
            <w:bookmarkEnd w:id="24"/>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A person is liable on the basis of fault for inte</w:t>
            </w:r>
            <w:r w:rsidRPr="00BE393C">
              <w:rPr>
                <w:color w:val="333399"/>
                <w:lang w:val="en-GB"/>
              </w:rPr>
              <w:t>n</w:t>
            </w:r>
            <w:r w:rsidRPr="00BE393C">
              <w:rPr>
                <w:color w:val="333399"/>
                <w:lang w:val="en-GB"/>
              </w:rPr>
              <w:t>tional or negligent violation of the required sta</w:t>
            </w:r>
            <w:r w:rsidRPr="00BE393C">
              <w:rPr>
                <w:color w:val="333399"/>
                <w:lang w:val="en-GB"/>
              </w:rPr>
              <w:t>n</w:t>
            </w:r>
            <w:r w:rsidRPr="00BE393C">
              <w:rPr>
                <w:color w:val="333399"/>
                <w:lang w:val="en-GB"/>
              </w:rPr>
              <w:t>dard of conduct.</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Ένα πρόσωπο ευθύνεται υποκειμενικά για την εκ δόλου ή εξ αμελείας παράβαση του απαιτούμενου μέτρου συμπεριφοράς.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Art. 4:102. Required standard of conduct</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25" w:name="_Toc93773217"/>
            <w:r w:rsidRPr="00C66A10">
              <w:t>Άρθ. 4:102. Απαιτούμενο μέτρο συμπεριφοράς</w:t>
            </w:r>
            <w:bookmarkEnd w:id="25"/>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(1) The required standard of conduct is that of the reasonable person in the circumstances, and depends, in pa</w:t>
            </w:r>
            <w:r w:rsidRPr="00BE393C">
              <w:rPr>
                <w:color w:val="333399"/>
                <w:lang w:val="en-GB"/>
              </w:rPr>
              <w:t>r</w:t>
            </w:r>
            <w:r w:rsidRPr="00BE393C">
              <w:rPr>
                <w:color w:val="333399"/>
                <w:lang w:val="en-GB"/>
              </w:rPr>
              <w:t>ticular, on the nature and value of the protected interest involved, the dangerou</w:t>
            </w:r>
            <w:r w:rsidRPr="00BE393C">
              <w:rPr>
                <w:color w:val="333399"/>
                <w:lang w:val="en-GB"/>
              </w:rPr>
              <w:t>s</w:t>
            </w:r>
            <w:r w:rsidRPr="00BE393C">
              <w:rPr>
                <w:color w:val="333399"/>
                <w:lang w:val="en-GB"/>
              </w:rPr>
              <w:t>ness of the activity, the expertise to be expected of a person carrying it on, the foreseeability of the damage, the relationship of proximity or sp</w:t>
            </w:r>
            <w:r w:rsidRPr="00BE393C">
              <w:rPr>
                <w:color w:val="333399"/>
                <w:lang w:val="en-GB"/>
              </w:rPr>
              <w:t>e</w:t>
            </w:r>
            <w:r w:rsidRPr="00BE393C">
              <w:rPr>
                <w:color w:val="333399"/>
                <w:lang w:val="en-GB"/>
              </w:rPr>
              <w:t>cial reliance between those involved, as well as the availability and the costs of precautionary or alternative methods.</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(1) Το απαιτούμενο μέτρο συμπεριφοράς είναι αυτό του λογικού ανθρώπου στις περιστάσεις, και εξαρτάται, ιδιαίτερα, από τη φύση και την αξία του σχετικού προστατευόμενου συμφέροντος, την επικινδυνότητα της δραστηριότητας, τις ειδικές γνώσεις που αναμένονται από το πρόσωπο που τη διενεργεί, την προβλεψιμότητα της ζημίας, τη σχέση της εγγύτητας ή της ειδικής εμπιστοσύνης μεταξύ των εμπλεκομένων, όπως επίσης και την διαθεσιμότητα και το κόστος προληπτικών ή εναλλακτικών μεθόδων.</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(2) The above standard may be adjusted when due to age, mental or physical disability or due to extraordinary circumstances the person cannot be expected to conform to it.</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(2) Το ως άνω μέτρο μπορεί να προσαρμοσθεί όταν λόγω ηλικίας, πνευματικής ή σωματικής ανικανότητας ή λόγω εξαιρετικών περιστάσεων δεν είναι δυνατόν να αναμένεται από το πρόσωπο να ανταποκριθεί σε αυτό.</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(3) Rules which prescribe or forbid certain co</w:t>
            </w:r>
            <w:r w:rsidRPr="00BE393C">
              <w:rPr>
                <w:color w:val="333399"/>
                <w:lang w:val="en-GB"/>
              </w:rPr>
              <w:t>n</w:t>
            </w:r>
            <w:r w:rsidRPr="00BE393C">
              <w:rPr>
                <w:color w:val="333399"/>
                <w:lang w:val="en-GB"/>
              </w:rPr>
              <w:t>duct have to be considered when establishing the required standard of conduct.</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(3) Κανόνες οι οποίοι επιτάσσουν ή απαγορεύουν ορισμένη συμπεριφορά πρέπει να λαμβάνονται υπόψη για τον καθορισμό του απαιτούμενου μέτρου συμπεριφοράς.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4:103. Duty to protect others from damage</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26" w:name="_Toc93773218"/>
            <w:r w:rsidRPr="00C66A10">
              <w:t>Άρθ. 4:103. Καθήκον προστασίας άλλων από τη ζημία</w:t>
            </w:r>
            <w:bookmarkEnd w:id="26"/>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lastRenderedPageBreak/>
              <w:t>A duty to act positively to protect others from damage may exist if law so provides, or if the actor creates or controls a dangerous situation, or when there is a special relationship between parties or when the seriousness of the harm on the one side and the ease of avoiding the da</w:t>
            </w:r>
            <w:r w:rsidRPr="00BE393C">
              <w:rPr>
                <w:color w:val="333399"/>
                <w:lang w:val="en-GB"/>
              </w:rPr>
              <w:t>m</w:t>
            </w:r>
            <w:r w:rsidRPr="00BE393C">
              <w:rPr>
                <w:color w:val="333399"/>
                <w:lang w:val="en-GB"/>
              </w:rPr>
              <w:t>age on the other side point towards such a duty.</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Καθήκον θετικής ενέργειας προς προστασία άλλων από τη ζημία μπορεί να υπάρξει αν ο νόμος το προβλέπει, ή αν ο δράσας δημιουργεί ή ελέγχει μια επικίνδυνη κατάσταση, ή όταν υπάρχει ιδιαίτερη σχέση μεταξύ των μερών ή όταν η σοβαρότητα της ζημίας από τη μια πλευρά και η ευχέρεια της αποφυγής της ζημίας από την άλλη υπαγορεύουν ένα τέτοιο καθήκον.</w:t>
            </w:r>
          </w:p>
        </w:tc>
      </w:tr>
      <w:tr w:rsidR="00BE393C" w:rsidRPr="008D7E57">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i/>
                <w:color w:val="333399"/>
              </w:rPr>
            </w:pPr>
            <w:r w:rsidRPr="00BE393C">
              <w:rPr>
                <w:i/>
                <w:color w:val="333399"/>
              </w:rPr>
              <w:t>Section 2. Reversal of the burden of proving fault</w:t>
            </w:r>
          </w:p>
        </w:tc>
        <w:tc>
          <w:tcPr>
            <w:tcW w:w="340" w:type="dxa"/>
            <w:tcBorders>
              <w:top w:val="nil"/>
              <w:left w:val="nil"/>
              <w:bottom w:val="nil"/>
              <w:right w:val="nil"/>
            </w:tcBorders>
          </w:tcPr>
          <w:p w:rsidR="00BE393C" w:rsidRPr="008D7E57" w:rsidRDefault="00BE393C" w:rsidP="00847966">
            <w:pPr>
              <w:suppressAutoHyphens/>
              <w:rPr>
                <w:i/>
              </w:rPr>
            </w:pPr>
          </w:p>
        </w:tc>
        <w:tc>
          <w:tcPr>
            <w:tcW w:w="4366" w:type="dxa"/>
            <w:tcBorders>
              <w:top w:val="nil"/>
              <w:left w:val="nil"/>
              <w:bottom w:val="nil"/>
              <w:right w:val="nil"/>
            </w:tcBorders>
          </w:tcPr>
          <w:p w:rsidR="00BE393C" w:rsidRPr="00C66A10" w:rsidRDefault="00BE393C" w:rsidP="00847966">
            <w:pPr>
              <w:pStyle w:val="TranslationHeader"/>
              <w:suppressAutoHyphens/>
              <w:wordWrap/>
              <w:rPr>
                <w:i/>
              </w:rPr>
            </w:pPr>
            <w:bookmarkStart w:id="27" w:name="_Toc93773219"/>
            <w:r w:rsidRPr="00C66A10">
              <w:rPr>
                <w:i/>
              </w:rPr>
              <w:t>Ενότητα 2. Αναστροφή του βάρους απόδειξης της υπαιτιότητας</w:t>
            </w:r>
            <w:bookmarkEnd w:id="27"/>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4:201. Reversal of the burden of proving fault in general</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28" w:name="_Toc93773220"/>
            <w:r w:rsidRPr="00C66A10">
              <w:t>Άρθ. 4:201. Αναστροφή του βάρους απόδειξης της υπαιτιότητας γενικά</w:t>
            </w:r>
            <w:bookmarkEnd w:id="28"/>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(1) The burden of proving fault may be reversed in light of the gravity of the danger presented by the activity.</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(1) Το βάρος απόδειξης της υπαιτιότητας μπορεί να αναστραφεί ενόψει της σοβαρότητας του κινδύνου που παρουσιάστηκε από τη δραστηριότητα.</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(2) The gravity of the danger is determined a</w:t>
            </w:r>
            <w:r w:rsidRPr="00BE393C">
              <w:rPr>
                <w:color w:val="333399"/>
                <w:lang w:val="en-GB"/>
              </w:rPr>
              <w:t>c</w:t>
            </w:r>
            <w:r w:rsidRPr="00BE393C">
              <w:rPr>
                <w:color w:val="333399"/>
                <w:lang w:val="en-GB"/>
              </w:rPr>
              <w:t>cording to the seriousness of possible damage in such cases as well as the likelihood that such damage might actually o</w:t>
            </w:r>
            <w:r w:rsidRPr="00BE393C">
              <w:rPr>
                <w:color w:val="333399"/>
                <w:lang w:val="en-GB"/>
              </w:rPr>
              <w:t>c</w:t>
            </w:r>
            <w:r w:rsidRPr="00BE393C">
              <w:rPr>
                <w:color w:val="333399"/>
                <w:lang w:val="en-GB"/>
              </w:rPr>
              <w:t>cur.</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(2) Η σοβαρότητα του κινδύνου προσδιορίζεται σύμφωνα με την σοβαρότητα πιθανής ζημίας σε τέτοιες περιπτώσεις όπως επίσης και με την πιθανότητα πραγματικής επέλευσης τέτοιας ζημίας.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4:202. Enterprise Liability</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29" w:name="_Toc93773221"/>
            <w:r w:rsidRPr="00C66A10">
              <w:t>Άρθ. 4:202. Ευθύνη επιχειρήσεων</w:t>
            </w:r>
            <w:bookmarkEnd w:id="29"/>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(1) A person pursuing a lasting enterprise for economic or professional purposes who uses auxiliaries or technical equipment is liable for any harm caused by a defect of such enterprise or of its output unless he proves that he has co</w:t>
            </w:r>
            <w:r w:rsidRPr="00BE393C">
              <w:rPr>
                <w:color w:val="333399"/>
                <w:lang w:val="en-GB"/>
              </w:rPr>
              <w:t>n</w:t>
            </w:r>
            <w:r w:rsidRPr="00BE393C">
              <w:rPr>
                <w:color w:val="333399"/>
                <w:lang w:val="en-GB"/>
              </w:rPr>
              <w:t>formed to the required standard of conduct.</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(1) Πρόσωπο που ασκεί διαρκή επιχειρηματική δραστηριότητα για οικονομικούς ή επαγγελματικούς σκοπούς, το οποίο χρησιμοποιεί βοηθητικό προσωπικό ή τεχνικό εξοπλισμό ευθύνεται για κάθε ζημία που προκαλείται από ελάττωμα της δραστηριότητας αυτής ή από την παραγωγή της εκτός αν αποδείξει ότι έχει επιδείξει το απαιτούμενο μέτρο συμπεριφοράς.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(2) „Defect“ is any deviation from standards that are reasonably to be expected from the ente</w:t>
            </w:r>
            <w:r w:rsidRPr="00BE393C">
              <w:rPr>
                <w:color w:val="333399"/>
                <w:lang w:val="en-GB"/>
              </w:rPr>
              <w:t>r</w:t>
            </w:r>
            <w:r w:rsidRPr="00BE393C">
              <w:rPr>
                <w:color w:val="333399"/>
                <w:lang w:val="en-GB"/>
              </w:rPr>
              <w:t>prise or from its products or services.</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(2) «Ελάττωμα» είναι κάθε απόκλιση από τα πρότυπα που ευλόγως αναμένονται από την επιχείρηση ή από τα προϊόντα ή τις υπηρεσίες της.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Chapter 5. Strict liabi</w:t>
            </w:r>
            <w:r w:rsidRPr="00BE393C">
              <w:rPr>
                <w:color w:val="333399"/>
              </w:rPr>
              <w:t>l</w:t>
            </w:r>
            <w:r w:rsidRPr="00BE393C">
              <w:rPr>
                <w:color w:val="333399"/>
              </w:rPr>
              <w:t>ity</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30" w:name="_Toc93773222"/>
            <w:r w:rsidRPr="00C66A10">
              <w:t>Κεφάλαιο 5. Αντικειμενική ευθύνη</w:t>
            </w:r>
            <w:bookmarkEnd w:id="30"/>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5:101. Abnormally dangerous activ</w:t>
            </w:r>
            <w:r w:rsidRPr="00BE393C">
              <w:rPr>
                <w:color w:val="333399"/>
              </w:rPr>
              <w:t>i</w:t>
            </w:r>
            <w:r w:rsidRPr="00BE393C">
              <w:rPr>
                <w:color w:val="333399"/>
              </w:rPr>
              <w:t>ties</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31" w:name="_Toc93773223"/>
            <w:r w:rsidRPr="00C66A10">
              <w:t>Άρθ. 5:101. Ασυνήθιστα επικίνδυνες δραστηριότητες</w:t>
            </w:r>
            <w:bookmarkEnd w:id="31"/>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(1) A person who carries on an abnormally da</w:t>
            </w:r>
            <w:r w:rsidRPr="00BE393C">
              <w:rPr>
                <w:color w:val="333399"/>
                <w:lang w:val="en-GB"/>
              </w:rPr>
              <w:t>n</w:t>
            </w:r>
            <w:r w:rsidRPr="00BE393C">
              <w:rPr>
                <w:color w:val="333399"/>
                <w:lang w:val="en-GB"/>
              </w:rPr>
              <w:t>gerous activity is strictly liable for damage cha</w:t>
            </w:r>
            <w:r w:rsidRPr="00BE393C">
              <w:rPr>
                <w:color w:val="333399"/>
                <w:lang w:val="en-GB"/>
              </w:rPr>
              <w:t>r</w:t>
            </w:r>
            <w:r w:rsidRPr="00BE393C">
              <w:rPr>
                <w:color w:val="333399"/>
                <w:lang w:val="en-GB"/>
              </w:rPr>
              <w:t>acteristic to the risk pr</w:t>
            </w:r>
            <w:r w:rsidRPr="00BE393C">
              <w:rPr>
                <w:color w:val="333399"/>
                <w:lang w:val="en-GB"/>
              </w:rPr>
              <w:t>e</w:t>
            </w:r>
            <w:r w:rsidRPr="00BE393C">
              <w:rPr>
                <w:color w:val="333399"/>
                <w:lang w:val="en-GB"/>
              </w:rPr>
              <w:t>sented by the activity and r</w:t>
            </w:r>
            <w:r w:rsidRPr="00BE393C">
              <w:rPr>
                <w:color w:val="333399"/>
                <w:lang w:val="en-GB"/>
              </w:rPr>
              <w:t>e</w:t>
            </w:r>
            <w:r w:rsidRPr="00BE393C">
              <w:rPr>
                <w:color w:val="333399"/>
                <w:lang w:val="en-GB"/>
              </w:rPr>
              <w:t>sulting from it.</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(1) Το πρόσωπο που διεξάγει μια ασυνήθιστα επικίνδυνη δραστηριότητα ευθύνεται αντικειμενικά για τη ζημία που είναι χαρακτηριστική του κινδύνου που προκαλείται από τη δραστηριότητα αυτή και επέρχεται ως συνέπειά της.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(2) An activity is abnormally da</w:t>
            </w:r>
            <w:r w:rsidRPr="00BE393C">
              <w:rPr>
                <w:color w:val="333399"/>
                <w:lang w:val="en-GB"/>
              </w:rPr>
              <w:t>n</w:t>
            </w:r>
            <w:r w:rsidRPr="00BE393C">
              <w:rPr>
                <w:color w:val="333399"/>
                <w:lang w:val="en-GB"/>
              </w:rPr>
              <w:t>gerous if</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(2) Μια δραστηριότητα είναι ασυνήθιστα επικίνδυνη αν</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a) it creates a for</w:t>
            </w:r>
            <w:r w:rsidRPr="00BE393C">
              <w:rPr>
                <w:color w:val="333399"/>
                <w:lang w:val="en-GB"/>
              </w:rPr>
              <w:t>e</w:t>
            </w:r>
            <w:r w:rsidRPr="00BE393C">
              <w:rPr>
                <w:color w:val="333399"/>
                <w:lang w:val="en-GB"/>
              </w:rPr>
              <w:t>seeable and highly significant risk of damage even when all due care is exe</w:t>
            </w:r>
            <w:r w:rsidRPr="00BE393C">
              <w:rPr>
                <w:color w:val="333399"/>
                <w:lang w:val="en-GB"/>
              </w:rPr>
              <w:t>r</w:t>
            </w:r>
            <w:r w:rsidRPr="00BE393C">
              <w:rPr>
                <w:color w:val="333399"/>
                <w:lang w:val="en-GB"/>
              </w:rPr>
              <w:t>cised in its manag</w:t>
            </w:r>
            <w:r w:rsidRPr="00BE393C">
              <w:rPr>
                <w:color w:val="333399"/>
                <w:lang w:val="en-GB"/>
              </w:rPr>
              <w:t>e</w:t>
            </w:r>
            <w:r w:rsidRPr="00BE393C">
              <w:rPr>
                <w:color w:val="333399"/>
                <w:lang w:val="en-GB"/>
              </w:rPr>
              <w:t>ment and</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α) δημιουργεί έναν προβλέψιμο και ιδιαιτέρως σημαντικό κίνδυνο ζημίας ακόμα και όταν κάθε απαιτούμενη επιμέλεια καταβάλλεται κατά τη διαχείρισή της και</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b) it is not a matter of common u</w:t>
            </w:r>
            <w:r w:rsidRPr="00BE393C">
              <w:rPr>
                <w:color w:val="333399"/>
                <w:lang w:val="en-GB"/>
              </w:rPr>
              <w:t>s</w:t>
            </w:r>
            <w:r w:rsidRPr="00BE393C">
              <w:rPr>
                <w:color w:val="333399"/>
                <w:lang w:val="en-GB"/>
              </w:rPr>
              <w:t>age.</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β) δεν αποτελεί ζήτημα κοινής πρακτικής/</w:t>
            </w:r>
            <w:r w:rsidRPr="00C66A10">
              <w:rPr>
                <w:sz w:val="2"/>
              </w:rPr>
              <w:t xml:space="preserve"> </w:t>
            </w:r>
            <w:r w:rsidRPr="00C66A10">
              <w:t>χρήσης.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lastRenderedPageBreak/>
              <w:t>(3) A risk of damage may be si</w:t>
            </w:r>
            <w:r w:rsidRPr="00BE393C">
              <w:rPr>
                <w:color w:val="333399"/>
                <w:lang w:val="en-GB"/>
              </w:rPr>
              <w:t>g</w:t>
            </w:r>
            <w:r w:rsidRPr="00BE393C">
              <w:rPr>
                <w:color w:val="333399"/>
                <w:lang w:val="en-GB"/>
              </w:rPr>
              <w:t>nificant having regard to the s</w:t>
            </w:r>
            <w:r w:rsidRPr="00BE393C">
              <w:rPr>
                <w:color w:val="333399"/>
                <w:lang w:val="en-GB"/>
              </w:rPr>
              <w:t>e</w:t>
            </w:r>
            <w:r w:rsidRPr="00BE393C">
              <w:rPr>
                <w:color w:val="333399"/>
                <w:lang w:val="en-GB"/>
              </w:rPr>
              <w:t>riousness or the likelihood of the da</w:t>
            </w:r>
            <w:r w:rsidRPr="00BE393C">
              <w:rPr>
                <w:color w:val="333399"/>
                <w:lang w:val="en-GB"/>
              </w:rPr>
              <w:t>m</w:t>
            </w:r>
            <w:r w:rsidRPr="00BE393C">
              <w:rPr>
                <w:color w:val="333399"/>
                <w:lang w:val="en-GB"/>
              </w:rPr>
              <w:t>age.</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(3) Ο κίνδυνος ζημίας μπορεί να είναι σημαντικός αναφορικά με τη σοβαρότητα ή την πιθανότητα της ζημίας.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(4) This Article does not apply to an activity which is specif</w:t>
            </w:r>
            <w:r w:rsidRPr="00BE393C">
              <w:rPr>
                <w:color w:val="333399"/>
                <w:lang w:val="en-GB"/>
              </w:rPr>
              <w:t>i</w:t>
            </w:r>
            <w:r w:rsidRPr="00BE393C">
              <w:rPr>
                <w:color w:val="333399"/>
                <w:lang w:val="en-GB"/>
              </w:rPr>
              <w:t>cally subjected to strict liability by any other provision of these Principles or any other national law or international conve</w:t>
            </w:r>
            <w:r w:rsidRPr="00BE393C">
              <w:rPr>
                <w:color w:val="333399"/>
                <w:lang w:val="en-GB"/>
              </w:rPr>
              <w:t>n</w:t>
            </w:r>
            <w:r w:rsidRPr="00BE393C">
              <w:rPr>
                <w:color w:val="333399"/>
                <w:lang w:val="en-GB"/>
              </w:rPr>
              <w:t>tion.</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(4) Αυτό το άρθρο δεν εφαρμόζεται σε δραστηριότητα για την οποία ειδικά προβλέπεται αντικειμενική ευθύνη σε οποιαδήποτε άλλη διάταξη αυτών των Αρχών ή σε οποιαδήποτε άλλη εθνική νομοθεσία ή διεθνή σύμβαση.</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5:102. Other strict liabilities</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32" w:name="_Toc93773224"/>
            <w:r w:rsidRPr="00C66A10">
              <w:t>Άρθ. 5:102. Άλλες περιπτώσεις αντικειμενικής ευθύνης</w:t>
            </w:r>
            <w:bookmarkEnd w:id="32"/>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(1) National laws can provide for further categ</w:t>
            </w:r>
            <w:r w:rsidRPr="00BE393C">
              <w:rPr>
                <w:color w:val="333399"/>
                <w:lang w:val="en-GB"/>
              </w:rPr>
              <w:t>o</w:t>
            </w:r>
            <w:r w:rsidRPr="00BE393C">
              <w:rPr>
                <w:color w:val="333399"/>
                <w:lang w:val="en-GB"/>
              </w:rPr>
              <w:t>ries of strict liability for da</w:t>
            </w:r>
            <w:r w:rsidRPr="00BE393C">
              <w:rPr>
                <w:color w:val="333399"/>
                <w:lang w:val="en-GB"/>
              </w:rPr>
              <w:t>n</w:t>
            </w:r>
            <w:r w:rsidRPr="00BE393C">
              <w:rPr>
                <w:color w:val="333399"/>
                <w:lang w:val="en-GB"/>
              </w:rPr>
              <w:t>gerous activities even if the activity is not abnormally dange</w:t>
            </w:r>
            <w:r w:rsidRPr="00BE393C">
              <w:rPr>
                <w:color w:val="333399"/>
                <w:lang w:val="en-GB"/>
              </w:rPr>
              <w:t>r</w:t>
            </w:r>
            <w:r w:rsidRPr="00BE393C">
              <w:rPr>
                <w:color w:val="333399"/>
                <w:lang w:val="en-GB"/>
              </w:rPr>
              <w:t>ous.</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(1) Εθνικοί νόμοι μπορούν να προβλέπουν περαιτέρω κατηγορίες αντικειμενικής ευθύνης για επικίνδυνες δραστηριότητες ακόμα και αν η δραστηριότητα δεν είναι ασυνήθιστα επικίνδυνη.</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(2) Unless national law provides otherwise, add</w:t>
            </w:r>
            <w:r w:rsidRPr="00BE393C">
              <w:rPr>
                <w:color w:val="333399"/>
                <w:lang w:val="en-GB"/>
              </w:rPr>
              <w:t>i</w:t>
            </w:r>
            <w:r w:rsidRPr="00BE393C">
              <w:rPr>
                <w:color w:val="333399"/>
                <w:lang w:val="en-GB"/>
              </w:rPr>
              <w:t>tional categories of strict liability can be found by analogy to other sources of co</w:t>
            </w:r>
            <w:r w:rsidRPr="00BE393C">
              <w:rPr>
                <w:color w:val="333399"/>
                <w:lang w:val="en-GB"/>
              </w:rPr>
              <w:t>m</w:t>
            </w:r>
            <w:r w:rsidRPr="00BE393C">
              <w:rPr>
                <w:color w:val="333399"/>
                <w:lang w:val="en-GB"/>
              </w:rPr>
              <w:t>parable risk of da</w:t>
            </w:r>
            <w:r w:rsidRPr="00BE393C">
              <w:rPr>
                <w:color w:val="333399"/>
                <w:lang w:val="en-GB"/>
              </w:rPr>
              <w:t>m</w:t>
            </w:r>
            <w:r w:rsidRPr="00BE393C">
              <w:rPr>
                <w:color w:val="333399"/>
                <w:lang w:val="en-GB"/>
              </w:rPr>
              <w:t>age.</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(2) Εκτός εάν εθνικός νόμος προβλέπει το αντίθετο, πρόσθετες κατηγορίες αντικειμενικής ευθύνης μπορούν να στοιχειοθετηθούν αναλογικά για άλλες πηγές συγκρίσιμου κινδύνου ζημίας.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Chapter 6. Liability for others</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33" w:name="_Toc93773225"/>
            <w:r w:rsidRPr="00C66A10">
              <w:t>Κεφάλαιο 6. Ευθύνη για άλλους</w:t>
            </w:r>
            <w:bookmarkEnd w:id="33"/>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6:101. Liability for minors or mentally di</w:t>
            </w:r>
            <w:r w:rsidRPr="00BE393C">
              <w:rPr>
                <w:color w:val="333399"/>
              </w:rPr>
              <w:t>s</w:t>
            </w:r>
            <w:r w:rsidRPr="00BE393C">
              <w:rPr>
                <w:color w:val="333399"/>
              </w:rPr>
              <w:t>abled persons</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34" w:name="_Toc93773226"/>
            <w:r w:rsidRPr="00C66A10">
              <w:t>Άρθ. 6:101. Ευθύνη για ανηλίκους ή πνευματικώς ανίκανα πρόσωπα</w:t>
            </w:r>
            <w:bookmarkEnd w:id="34"/>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A person in charge of another who is a minor or subject to mental disability is l</w:t>
            </w:r>
            <w:r w:rsidRPr="00BE393C">
              <w:rPr>
                <w:color w:val="333399"/>
                <w:lang w:val="en-GB"/>
              </w:rPr>
              <w:t>i</w:t>
            </w:r>
            <w:r w:rsidRPr="00BE393C">
              <w:rPr>
                <w:color w:val="333399"/>
                <w:lang w:val="en-GB"/>
              </w:rPr>
              <w:t>able for damage caused by the other unless the person in charge shows that he has conformed to the required standard of conduct in superv</w:t>
            </w:r>
            <w:r w:rsidRPr="00BE393C">
              <w:rPr>
                <w:color w:val="333399"/>
                <w:lang w:val="en-GB"/>
              </w:rPr>
              <w:t>i</w:t>
            </w:r>
            <w:r w:rsidRPr="00BE393C">
              <w:rPr>
                <w:color w:val="333399"/>
                <w:lang w:val="en-GB"/>
              </w:rPr>
              <w:t>sion.</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Όποιος ασκεί την εποπτεία άλλου, ανηλίκου ή πνευματικώς ανικάνου, ευθύνεται για τη ζημία που προκλήθηκε από τον άλλο εκτός εάν ο επιβλέπων αποδείξει ότι ακολούθησε το απαιτούμενο μέτρο συμπεριφοράς κατά την επίβλεψη.</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6:102. Liability for auxiliaries</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35" w:name="_Toc93773227"/>
            <w:r w:rsidRPr="00C66A10">
              <w:t>Άρθ. 6:102. Ευθύνη για τους προστηθέντες</w:t>
            </w:r>
            <w:bookmarkEnd w:id="35"/>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(1) A person is l</w:t>
            </w:r>
            <w:r w:rsidRPr="00BE393C">
              <w:rPr>
                <w:color w:val="333399"/>
                <w:lang w:val="en-GB"/>
              </w:rPr>
              <w:t>i</w:t>
            </w:r>
            <w:r w:rsidRPr="00BE393C">
              <w:rPr>
                <w:color w:val="333399"/>
                <w:lang w:val="en-GB"/>
              </w:rPr>
              <w:t>able for damage caused by his auxiliaries acting within the scope of their fun</w:t>
            </w:r>
            <w:r w:rsidRPr="00BE393C">
              <w:rPr>
                <w:color w:val="333399"/>
                <w:lang w:val="en-GB"/>
              </w:rPr>
              <w:t>c</w:t>
            </w:r>
            <w:r w:rsidRPr="00BE393C">
              <w:rPr>
                <w:color w:val="333399"/>
                <w:lang w:val="en-GB"/>
              </w:rPr>
              <w:t>tions provided that they violated the required standard of co</w:t>
            </w:r>
            <w:r w:rsidRPr="00BE393C">
              <w:rPr>
                <w:color w:val="333399"/>
                <w:lang w:val="en-GB"/>
              </w:rPr>
              <w:t>n</w:t>
            </w:r>
            <w:r w:rsidRPr="00BE393C">
              <w:rPr>
                <w:color w:val="333399"/>
                <w:lang w:val="en-GB"/>
              </w:rPr>
              <w:t>duct.</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(1) Όποιος χρησιμοποιεί προστηθέντες ευθύνεται για τη ζημία που προκλήθηκε από αυτούς ενεργώντας στα πλαίσια των καθηκόντων τους, εφόσον παραβίασαν το απαιτούμενο μέτρο συμπεριφοράς.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(2) An independent contractor is not regarded as an auxiliary for the purposes of this Art</w:t>
            </w:r>
            <w:r w:rsidRPr="00BE393C">
              <w:rPr>
                <w:color w:val="333399"/>
                <w:lang w:val="en-GB"/>
              </w:rPr>
              <w:t>i</w:t>
            </w:r>
            <w:r w:rsidRPr="00BE393C">
              <w:rPr>
                <w:color w:val="333399"/>
                <w:lang w:val="en-GB"/>
              </w:rPr>
              <w:t>cle.</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(2) Ο ανεξάρτητος εργολάβος δεν θεωρείται προστηθείς για τους σκοπούς του παρόντος άρθρου.</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TITLE IV. Defences</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36" w:name="_Toc93773228"/>
            <w:r w:rsidRPr="00C66A10">
              <w:t>ΤΙΤΛΟΣ IV. Αμυντικά μέσα</w:t>
            </w:r>
            <w:bookmarkEnd w:id="36"/>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Chapter 7. Defences in general</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37" w:name="_Toc93773229"/>
            <w:r w:rsidRPr="00C66A10">
              <w:t>Κεφάλαιο 7. Αμυντικά μέσα γενικώς</w:t>
            </w:r>
            <w:bookmarkEnd w:id="37"/>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7:101. Defences based on justific</w:t>
            </w:r>
            <w:r w:rsidRPr="00BE393C">
              <w:rPr>
                <w:color w:val="333399"/>
              </w:rPr>
              <w:t>a</w:t>
            </w:r>
            <w:r w:rsidRPr="00BE393C">
              <w:rPr>
                <w:color w:val="333399"/>
              </w:rPr>
              <w:t>tions</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38" w:name="_Toc93773230"/>
            <w:r w:rsidRPr="00C66A10">
              <w:t>Άρθ. 7:101. Αμυντικά μέσα βασιζόμενα σε δικαιολόγηση της συμπεριφοράς</w:t>
            </w:r>
            <w:bookmarkEnd w:id="38"/>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(1) Liability can be excluded if and to the extent that the actor acted legit</w:t>
            </w:r>
            <w:r w:rsidRPr="00BE393C">
              <w:rPr>
                <w:color w:val="333399"/>
                <w:lang w:val="en-GB"/>
              </w:rPr>
              <w:t>i</w:t>
            </w:r>
            <w:r w:rsidRPr="00BE393C">
              <w:rPr>
                <w:color w:val="333399"/>
                <w:lang w:val="en-GB"/>
              </w:rPr>
              <w:t>mately</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(1) Η ευθύνη μπορεί να αποκλεισθεί αν και στο βαθμό που ο δράσ</w:t>
            </w:r>
            <w:r w:rsidRPr="00C66A10">
              <w:rPr>
                <w:rFonts w:cs="Times New Roman"/>
              </w:rPr>
              <w:t>της</w:t>
            </w:r>
            <w:r w:rsidRPr="00C66A10">
              <w:t xml:space="preserve"> ενέργησε νόμιμα</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a) in defence of his own protected interest against an unlawful a</w:t>
            </w:r>
            <w:r w:rsidRPr="00BE393C">
              <w:rPr>
                <w:color w:val="333399"/>
                <w:lang w:val="en-GB"/>
              </w:rPr>
              <w:t>t</w:t>
            </w:r>
            <w:r w:rsidRPr="00BE393C">
              <w:rPr>
                <w:color w:val="333399"/>
                <w:lang w:val="en-GB"/>
              </w:rPr>
              <w:t>tack (self-defence),</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α) προς υπεράσπιση ενός δικού του προστατευόμενου συμφέροντος απέναντι σε μια παράνομη επίθεση (άμυνα),</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b) under necessity,</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β) κάτω από ανάγκη,</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c) because the help of the a</w:t>
            </w:r>
            <w:r w:rsidRPr="00BE393C">
              <w:rPr>
                <w:color w:val="333399"/>
                <w:lang w:val="en-GB"/>
              </w:rPr>
              <w:t>u</w:t>
            </w:r>
            <w:r w:rsidRPr="00BE393C">
              <w:rPr>
                <w:color w:val="333399"/>
                <w:lang w:val="en-GB"/>
              </w:rPr>
              <w:t>thorities could not be o</w:t>
            </w:r>
            <w:r w:rsidRPr="00BE393C">
              <w:rPr>
                <w:color w:val="333399"/>
                <w:lang w:val="en-GB"/>
              </w:rPr>
              <w:t>b</w:t>
            </w:r>
            <w:r w:rsidRPr="00BE393C">
              <w:rPr>
                <w:color w:val="333399"/>
                <w:lang w:val="en-GB"/>
              </w:rPr>
              <w:t>tained in time (self-help),</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γ) επειδή η βοήθεια από τις αρχές δεν μπορούσε να φτάσει έγκαιρα (αυτοδικία),</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lastRenderedPageBreak/>
              <w:t>d) with the consent of the victim, or where the latter has assumed the risk of being harmed, or</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δ) με τη συναίνεση του θύματος, ή όταν το τελευταίο έχει αναλάβει τον κίνδυνο να υποστεί βλάβη, ή</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e) by virtue of lawful authority, such as a l</w:t>
            </w:r>
            <w:r w:rsidRPr="00BE393C">
              <w:rPr>
                <w:color w:val="333399"/>
                <w:lang w:val="en-GB"/>
              </w:rPr>
              <w:t>i</w:t>
            </w:r>
            <w:r w:rsidRPr="00BE393C">
              <w:rPr>
                <w:color w:val="333399"/>
                <w:lang w:val="en-GB"/>
              </w:rPr>
              <w:t>cence.</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ε) δυνάμει νόμιμης εξουσίας, όπως άδειας.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(2) Whether liability is excluded d</w:t>
            </w:r>
            <w:r w:rsidRPr="00BE393C">
              <w:rPr>
                <w:color w:val="333399"/>
                <w:lang w:val="en-GB"/>
              </w:rPr>
              <w:t>e</w:t>
            </w:r>
            <w:r w:rsidRPr="00BE393C">
              <w:rPr>
                <w:color w:val="333399"/>
                <w:lang w:val="en-GB"/>
              </w:rPr>
              <w:t>pends upon the weight of these justifications on the one hand and the cond</w:t>
            </w:r>
            <w:r w:rsidRPr="00BE393C">
              <w:rPr>
                <w:color w:val="333399"/>
                <w:lang w:val="en-GB"/>
              </w:rPr>
              <w:t>i</w:t>
            </w:r>
            <w:r w:rsidRPr="00BE393C">
              <w:rPr>
                <w:color w:val="333399"/>
                <w:lang w:val="en-GB"/>
              </w:rPr>
              <w:t>tions of liability on the other.</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 xml:space="preserve">(2) Το αν η ευθύνη θα αποκλεισθεί εξαρτάται από το βάρος αυτών των </w:t>
            </w:r>
            <w:r w:rsidRPr="00C66A10">
              <w:rPr>
                <w:rFonts w:cs="Times New Roman"/>
              </w:rPr>
              <w:t>αιτι</w:t>
            </w:r>
            <w:r w:rsidRPr="00C66A10">
              <w:t>ολογήσεων από τη μια πλευρά και από τις προϋποθέσεις της ευθύνης από την άλλη.</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(3) In extraordinary cases, liability may instead be reduced.</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(3) Σε εξαιρετικές περιπτώσεις, η ευθύνη μπορεί εναλλακτικά να περιοριστεί.</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7:102. Defences against strict liabi</w:t>
            </w:r>
            <w:r w:rsidRPr="00BE393C">
              <w:rPr>
                <w:color w:val="333399"/>
              </w:rPr>
              <w:t>l</w:t>
            </w:r>
            <w:r w:rsidRPr="00BE393C">
              <w:rPr>
                <w:color w:val="333399"/>
              </w:rPr>
              <w:t>ity</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39" w:name="_Toc93773231"/>
            <w:r w:rsidRPr="00C66A10">
              <w:t>Άρθ. 7:102. Αμυντικά μέσα κατά της αντικειμενικής ευθύνης</w:t>
            </w:r>
            <w:bookmarkEnd w:id="39"/>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(1) Strict liability can be e</w:t>
            </w:r>
            <w:r w:rsidRPr="00BE393C">
              <w:rPr>
                <w:color w:val="333399"/>
                <w:lang w:val="en-GB"/>
              </w:rPr>
              <w:t>x</w:t>
            </w:r>
            <w:r w:rsidRPr="00BE393C">
              <w:rPr>
                <w:color w:val="333399"/>
                <w:lang w:val="en-GB"/>
              </w:rPr>
              <w:t>cluded or reduced if the injury was caused by an unforeseeable and irr</w:t>
            </w:r>
            <w:r w:rsidRPr="00BE393C">
              <w:rPr>
                <w:color w:val="333399"/>
                <w:lang w:val="en-GB"/>
              </w:rPr>
              <w:t>e</w:t>
            </w:r>
            <w:r w:rsidRPr="00BE393C">
              <w:rPr>
                <w:color w:val="333399"/>
                <w:lang w:val="en-GB"/>
              </w:rPr>
              <w:t>sistible</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(1) Η αντικειμενική ευθύνη μπορεί να αποκλεισθεί ή να περιοριστεί αν η ζημία προκλήθηκε από μία απρόβλεπτη και αναπόφευκτη</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a) force of nature (force m</w:t>
            </w:r>
            <w:r w:rsidRPr="00BE393C">
              <w:rPr>
                <w:color w:val="333399"/>
                <w:lang w:val="en-GB"/>
              </w:rPr>
              <w:t>a</w:t>
            </w:r>
            <w:r w:rsidRPr="00BE393C">
              <w:rPr>
                <w:color w:val="333399"/>
                <w:lang w:val="en-GB"/>
              </w:rPr>
              <w:t>jeure), or</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α) ανωτέρα βία (force majeure), ή</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b) conduct of a third party.</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β) συμπεριφορά τρίτου προσώπου.</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(2) Whether strict liability is excluded or r</w:t>
            </w:r>
            <w:r w:rsidRPr="00BE393C">
              <w:rPr>
                <w:color w:val="333399"/>
                <w:lang w:val="en-GB"/>
              </w:rPr>
              <w:t>e</w:t>
            </w:r>
            <w:r w:rsidRPr="00BE393C">
              <w:rPr>
                <w:color w:val="333399"/>
                <w:lang w:val="en-GB"/>
              </w:rPr>
              <w:t>duced, and if so, to what extent, depends upon the weight of the external infl</w:t>
            </w:r>
            <w:r w:rsidRPr="00BE393C">
              <w:rPr>
                <w:color w:val="333399"/>
                <w:lang w:val="en-GB"/>
              </w:rPr>
              <w:t>u</w:t>
            </w:r>
            <w:r w:rsidRPr="00BE393C">
              <w:rPr>
                <w:color w:val="333399"/>
                <w:lang w:val="en-GB"/>
              </w:rPr>
              <w:t>ence on the one hand and the scope of liabi</w:t>
            </w:r>
            <w:r w:rsidRPr="00BE393C">
              <w:rPr>
                <w:color w:val="333399"/>
                <w:lang w:val="en-GB"/>
              </w:rPr>
              <w:t>l</w:t>
            </w:r>
            <w:r w:rsidRPr="00BE393C">
              <w:rPr>
                <w:color w:val="333399"/>
                <w:lang w:val="en-GB"/>
              </w:rPr>
              <w:t>ity (Article 3:201) on the other.</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(2) Το αν η αντικειμενική ευθύνη θα αποκλεισθεί ή θα περιοριστεί, και αν ναι σε ποια έκταση, εξαρτάται από το βάρος της εξωτερικής επιρροής από τη μια πλευρά και την έκταση της ευθύνης (άρθρο 3:201) από την άλλη.</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(3) When reduced according to paragraph (1)(b), strict l</w:t>
            </w:r>
            <w:r w:rsidRPr="00BE393C">
              <w:rPr>
                <w:color w:val="333399"/>
                <w:lang w:val="en-GB"/>
              </w:rPr>
              <w:t>i</w:t>
            </w:r>
            <w:r w:rsidRPr="00BE393C">
              <w:rPr>
                <w:color w:val="333399"/>
                <w:lang w:val="en-GB"/>
              </w:rPr>
              <w:t>ability and any liability of the third party are solidary in accordance with Art</w:t>
            </w:r>
            <w:r w:rsidRPr="00BE393C">
              <w:rPr>
                <w:color w:val="333399"/>
                <w:lang w:val="en-GB"/>
              </w:rPr>
              <w:t>i</w:t>
            </w:r>
            <w:r w:rsidRPr="00BE393C">
              <w:rPr>
                <w:color w:val="333399"/>
                <w:lang w:val="en-GB"/>
              </w:rPr>
              <w:t>cle 9:101 (1)(b).</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(3) Σε περίπτωση περιορισμού σύμφωνα με την παράγραφο (1)(β), η αντικειμενική ευθύνη και οποιαδήποτε ευθύνη του τρίτου προσώπου είναι εις ολόκληρον σύμφωνα με το άρθρο 9:101 (1)(β).</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Chapter 8. Contributory conduct or a</w:t>
            </w:r>
            <w:r w:rsidRPr="00BE393C">
              <w:rPr>
                <w:color w:val="333399"/>
              </w:rPr>
              <w:t>c</w:t>
            </w:r>
            <w:r w:rsidRPr="00BE393C">
              <w:rPr>
                <w:color w:val="333399"/>
              </w:rPr>
              <w:t>tivity</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40" w:name="_Toc93773232"/>
            <w:r w:rsidRPr="00C66A10">
              <w:t>Κεφαλαίο 8. Συντρέχουσα δραστηριότητα ή συμπεριφορά</w:t>
            </w:r>
            <w:bookmarkEnd w:id="40"/>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8:101. Contributory conduct or a</w:t>
            </w:r>
            <w:r w:rsidRPr="00BE393C">
              <w:rPr>
                <w:color w:val="333399"/>
              </w:rPr>
              <w:t>c</w:t>
            </w:r>
            <w:r w:rsidRPr="00BE393C">
              <w:rPr>
                <w:color w:val="333399"/>
              </w:rPr>
              <w:t>tivity of the victim</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41" w:name="_Toc93773233"/>
            <w:r w:rsidRPr="00C66A10">
              <w:t>Άρθ. 8:101. Συντρέχουσα δραστηριότητα ή συμπεριφορά του θύματος</w:t>
            </w:r>
            <w:bookmarkEnd w:id="41"/>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(1) Liability can be excluded or r</w:t>
            </w:r>
            <w:r w:rsidRPr="00BE393C">
              <w:rPr>
                <w:color w:val="333399"/>
                <w:lang w:val="en-GB"/>
              </w:rPr>
              <w:t>e</w:t>
            </w:r>
            <w:r w:rsidRPr="00BE393C">
              <w:rPr>
                <w:color w:val="333399"/>
                <w:lang w:val="en-GB"/>
              </w:rPr>
              <w:t>duced to such extent as is considered just ha</w:t>
            </w:r>
            <w:r w:rsidRPr="00BE393C">
              <w:rPr>
                <w:color w:val="333399"/>
                <w:lang w:val="en-GB"/>
              </w:rPr>
              <w:t>v</w:t>
            </w:r>
            <w:r w:rsidRPr="00BE393C">
              <w:rPr>
                <w:color w:val="333399"/>
                <w:lang w:val="en-GB"/>
              </w:rPr>
              <w:t>ing regard to the victim’s contributory fault and to any other ma</w:t>
            </w:r>
            <w:r w:rsidRPr="00BE393C">
              <w:rPr>
                <w:color w:val="333399"/>
                <w:lang w:val="en-GB"/>
              </w:rPr>
              <w:t>t</w:t>
            </w:r>
            <w:r w:rsidRPr="00BE393C">
              <w:rPr>
                <w:color w:val="333399"/>
                <w:lang w:val="en-GB"/>
              </w:rPr>
              <w:t>ters which would be relevant to establish or r</w:t>
            </w:r>
            <w:r w:rsidRPr="00BE393C">
              <w:rPr>
                <w:color w:val="333399"/>
                <w:lang w:val="en-GB"/>
              </w:rPr>
              <w:t>e</w:t>
            </w:r>
            <w:r w:rsidRPr="00BE393C">
              <w:rPr>
                <w:color w:val="333399"/>
                <w:lang w:val="en-GB"/>
              </w:rPr>
              <w:t>duce liability of the victim if he were the tortfe</w:t>
            </w:r>
            <w:r w:rsidRPr="00BE393C">
              <w:rPr>
                <w:color w:val="333399"/>
                <w:lang w:val="en-GB"/>
              </w:rPr>
              <w:t>a</w:t>
            </w:r>
            <w:r w:rsidRPr="00BE393C">
              <w:rPr>
                <w:color w:val="333399"/>
                <w:lang w:val="en-GB"/>
              </w:rPr>
              <w:t>sor.</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(1) Η ευθύνη μπορεί να αποκλεισθεί ή να περιοριστεί στο βαθμό που θεωρείται δίκαιο λαμβανομένων υπόψη του συντρέχοντος πταίσματος του θύματος και οποιωνδήποτε άλλων ζητημάτων σχετικών με την καθιέρωση ή τον περιορισμό της ευθύνης του θύματος αν ήταν αυτό ο ζημιώσας.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(2) Where damages are claimed with r</w:t>
            </w:r>
            <w:r w:rsidRPr="00BE393C">
              <w:rPr>
                <w:color w:val="333399"/>
                <w:lang w:val="en-GB"/>
              </w:rPr>
              <w:t>e</w:t>
            </w:r>
            <w:r w:rsidRPr="00BE393C">
              <w:rPr>
                <w:color w:val="333399"/>
                <w:lang w:val="en-GB"/>
              </w:rPr>
              <w:t>spect to the death of a person, his conduct or activity excludes or r</w:t>
            </w:r>
            <w:r w:rsidRPr="00BE393C">
              <w:rPr>
                <w:color w:val="333399"/>
                <w:lang w:val="en-GB"/>
              </w:rPr>
              <w:t>e</w:t>
            </w:r>
            <w:r w:rsidRPr="00BE393C">
              <w:rPr>
                <w:color w:val="333399"/>
                <w:lang w:val="en-GB"/>
              </w:rPr>
              <w:t>duces liability according to para. 1.</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(2) Όταν αξιώνεται αποζημίωση αναφορικά με το θάνατο προσώπου, η συμπεριφορά ή η δραστηριότητά του αποκλείει ή περιορίζει την ευθύνη σύμφωνα με την παράγραφο 1.</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(3) The contributory conduct or acti</w:t>
            </w:r>
            <w:r w:rsidRPr="00BE393C">
              <w:rPr>
                <w:color w:val="333399"/>
                <w:lang w:val="en-GB"/>
              </w:rPr>
              <w:t>v</w:t>
            </w:r>
            <w:r w:rsidRPr="00BE393C">
              <w:rPr>
                <w:color w:val="333399"/>
                <w:lang w:val="en-GB"/>
              </w:rPr>
              <w:t>ity of an auxiliary of the victim excludes or reduces the damages recoverable by the la</w:t>
            </w:r>
            <w:r w:rsidRPr="00BE393C">
              <w:rPr>
                <w:color w:val="333399"/>
                <w:lang w:val="en-GB"/>
              </w:rPr>
              <w:t>t</w:t>
            </w:r>
            <w:r w:rsidRPr="00BE393C">
              <w:rPr>
                <w:color w:val="333399"/>
                <w:lang w:val="en-GB"/>
              </w:rPr>
              <w:t>ter according to para. 1.</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(3) Η συντρέχουσα δραστηριότητα ή συμπεριφορά του προστηθέντος του θύματος αποκλείει ή περιορίζει την αποζημίωση του θύματος σύμφωνα με την παράγραφο 1.</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TITLE V. Multiple Tortfeasors</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42" w:name="_Toc93773234"/>
            <w:r w:rsidRPr="00C66A10">
              <w:t>ΤΙΤΛΟΣ V. Ζημία από περισσοτέρους</w:t>
            </w:r>
            <w:bookmarkEnd w:id="42"/>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Chapter 9. Multiple Tortfeasors</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43" w:name="_Toc93773235"/>
            <w:r w:rsidRPr="00C66A10">
              <w:t>Κεφάλαιο 9. Ζημία από περισσοτέρους</w:t>
            </w:r>
            <w:bookmarkEnd w:id="43"/>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lastRenderedPageBreak/>
              <w:t>Art 9:101 Solidary and several liability: relation between victim and multiple tortfeasors</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44" w:name="_Toc93773236"/>
            <w:r w:rsidRPr="00C66A10">
              <w:t>Άρθ. 9:101. Εις ολόκληρον και διαιρετή ευθύνη: σχέση μεταξύ θύματος και περισσότερων ζημιωσάντων</w:t>
            </w:r>
            <w:bookmarkEnd w:id="44"/>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(1) Liability is solidary where the whole or a di</w:t>
            </w:r>
            <w:r w:rsidRPr="00BE393C">
              <w:rPr>
                <w:color w:val="333399"/>
                <w:lang w:val="en-GB"/>
              </w:rPr>
              <w:t>s</w:t>
            </w:r>
            <w:r w:rsidRPr="00BE393C">
              <w:rPr>
                <w:color w:val="333399"/>
                <w:lang w:val="en-GB"/>
              </w:rPr>
              <w:t>tinct part of the damage suffered by the victim is attributable to two or more pe</w:t>
            </w:r>
            <w:r w:rsidRPr="00BE393C">
              <w:rPr>
                <w:color w:val="333399"/>
                <w:lang w:val="en-GB"/>
              </w:rPr>
              <w:t>r</w:t>
            </w:r>
            <w:r w:rsidRPr="00BE393C">
              <w:rPr>
                <w:color w:val="333399"/>
                <w:lang w:val="en-GB"/>
              </w:rPr>
              <w:t>sons. Liability is solidary where:</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(1) Η ευθύνη είναι εις ολόκληρον όταν ολόκληρη ή ένα διακριτό μέρος της ζημίας που έχει υποστεί το θύμα μπορεί να καταλογισθεί σε δύο ή περισσότερα πρόσωπα. Η ευθύνη είναι εις ολόκληρον όταν:</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a) a person knowingly participates in or inst</w:t>
            </w:r>
            <w:r w:rsidRPr="00BE393C">
              <w:rPr>
                <w:color w:val="333399"/>
                <w:lang w:val="en-GB"/>
              </w:rPr>
              <w:t>i</w:t>
            </w:r>
            <w:r w:rsidRPr="00BE393C">
              <w:rPr>
                <w:color w:val="333399"/>
                <w:lang w:val="en-GB"/>
              </w:rPr>
              <w:t>gates or encourages wrongdoing by others which causes damage to the vi</w:t>
            </w:r>
            <w:r w:rsidRPr="00BE393C">
              <w:rPr>
                <w:color w:val="333399"/>
                <w:lang w:val="en-GB"/>
              </w:rPr>
              <w:t>c</w:t>
            </w:r>
            <w:r w:rsidRPr="00BE393C">
              <w:rPr>
                <w:color w:val="333399"/>
                <w:lang w:val="en-GB"/>
              </w:rPr>
              <w:t>tim; or</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α) ένα πρόσωπο εν γνώσει του συμμετέχει ή υποκινεί ή παροτρύνει την τέλεση αδικοπραξίας από άλλους η οποία προκαλεί ζημία στο θύμα˙ ή</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b) one person’s independent behaviour or acti</w:t>
            </w:r>
            <w:r w:rsidRPr="00BE393C">
              <w:rPr>
                <w:color w:val="333399"/>
                <w:lang w:val="en-GB"/>
              </w:rPr>
              <w:t>v</w:t>
            </w:r>
            <w:r w:rsidRPr="00BE393C">
              <w:rPr>
                <w:color w:val="333399"/>
                <w:lang w:val="en-GB"/>
              </w:rPr>
              <w:t>ity causes da</w:t>
            </w:r>
            <w:r w:rsidRPr="00BE393C">
              <w:rPr>
                <w:color w:val="333399"/>
                <w:lang w:val="en-GB"/>
              </w:rPr>
              <w:t>m</w:t>
            </w:r>
            <w:r w:rsidRPr="00BE393C">
              <w:rPr>
                <w:color w:val="333399"/>
                <w:lang w:val="en-GB"/>
              </w:rPr>
              <w:t>age to the victim and the same damage is also attributable to another person.</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β) η ανεξάρτητη συμπεριφορά ή δραστηριότητα ενός προσώπου προκαλεί ζημία στο θύμα και η ίδια ζημία μπορεί επίσης να καταλογισθεί και σε άλλο πρόσωπο.</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c) a person is r</w:t>
            </w:r>
            <w:r w:rsidRPr="00BE393C">
              <w:rPr>
                <w:color w:val="333399"/>
                <w:lang w:val="en-GB"/>
              </w:rPr>
              <w:t>e</w:t>
            </w:r>
            <w:r w:rsidRPr="00BE393C">
              <w:rPr>
                <w:color w:val="333399"/>
                <w:lang w:val="en-GB"/>
              </w:rPr>
              <w:t>sponsible for damage caused by an auxiliary in circumstances where the auxi</w:t>
            </w:r>
            <w:r w:rsidRPr="00BE393C">
              <w:rPr>
                <w:color w:val="333399"/>
                <w:lang w:val="en-GB"/>
              </w:rPr>
              <w:t>l</w:t>
            </w:r>
            <w:r w:rsidRPr="00BE393C">
              <w:rPr>
                <w:color w:val="333399"/>
                <w:lang w:val="en-GB"/>
              </w:rPr>
              <w:t>iary is also l</w:t>
            </w:r>
            <w:r w:rsidRPr="00BE393C">
              <w:rPr>
                <w:color w:val="333399"/>
                <w:lang w:val="en-GB"/>
              </w:rPr>
              <w:t>i</w:t>
            </w:r>
            <w:r w:rsidRPr="00BE393C">
              <w:rPr>
                <w:color w:val="333399"/>
                <w:lang w:val="en-GB"/>
              </w:rPr>
              <w:t>able.</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γ) ένα πρόσωπο ευθύνεται για τη ζημία που προκλήθηκε από τον προστηθέντα σε συνθήκες που καθιστούν και τον προστηθέντα επίσης υπεύθυνο.</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(2) Where persons are subject to solidary liabi</w:t>
            </w:r>
            <w:r w:rsidRPr="00BE393C">
              <w:rPr>
                <w:color w:val="333399"/>
                <w:lang w:val="en-GB"/>
              </w:rPr>
              <w:t>l</w:t>
            </w:r>
            <w:r w:rsidRPr="00BE393C">
              <w:rPr>
                <w:color w:val="333399"/>
                <w:lang w:val="en-GB"/>
              </w:rPr>
              <w:t>ity, the victim may claim full co</w:t>
            </w:r>
            <w:r w:rsidRPr="00BE393C">
              <w:rPr>
                <w:color w:val="333399"/>
                <w:lang w:val="en-GB"/>
              </w:rPr>
              <w:t>m</w:t>
            </w:r>
            <w:r w:rsidRPr="00BE393C">
              <w:rPr>
                <w:color w:val="333399"/>
                <w:lang w:val="en-GB"/>
              </w:rPr>
              <w:t>pensation from any one or more of them, pr</w:t>
            </w:r>
            <w:r w:rsidRPr="00BE393C">
              <w:rPr>
                <w:color w:val="333399"/>
                <w:lang w:val="en-GB"/>
              </w:rPr>
              <w:t>o</w:t>
            </w:r>
            <w:r w:rsidRPr="00BE393C">
              <w:rPr>
                <w:color w:val="333399"/>
                <w:lang w:val="en-GB"/>
              </w:rPr>
              <w:t>vided that the victim may not recover more than the full amount of the damage suffered by him.</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(2) Όταν περισσότεροι υπέχουν ευθύνη εις ολόκληρον, το θύμα μπορεί να απαιτήσει πλήρη αποζημίωση από οποιονδήποτε ή οποιουσδήποτε από αυτούς, υπό την προϋπόθεση ότι το θύμα δεν μπορεί να λάβει περισσότερα από το συνολικό ποσό της ζημίας που υπέστη.</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(3) Damage is the same damage for the pu</w:t>
            </w:r>
            <w:r w:rsidRPr="00BE393C">
              <w:rPr>
                <w:color w:val="333399"/>
                <w:lang w:val="en-GB"/>
              </w:rPr>
              <w:t>r</w:t>
            </w:r>
            <w:r w:rsidRPr="00BE393C">
              <w:rPr>
                <w:color w:val="333399"/>
                <w:lang w:val="en-GB"/>
              </w:rPr>
              <w:t>poses of paragraph (1)(b) above when there is no reasonable b</w:t>
            </w:r>
            <w:r w:rsidRPr="00BE393C">
              <w:rPr>
                <w:color w:val="333399"/>
                <w:lang w:val="en-GB"/>
              </w:rPr>
              <w:t>a</w:t>
            </w:r>
            <w:r w:rsidRPr="00BE393C">
              <w:rPr>
                <w:color w:val="333399"/>
                <w:lang w:val="en-GB"/>
              </w:rPr>
              <w:t>sis for attributing only part of it to each of a number of persons liable to the vi</w:t>
            </w:r>
            <w:r w:rsidRPr="00BE393C">
              <w:rPr>
                <w:color w:val="333399"/>
                <w:lang w:val="en-GB"/>
              </w:rPr>
              <w:t>c</w:t>
            </w:r>
            <w:r w:rsidRPr="00BE393C">
              <w:rPr>
                <w:color w:val="333399"/>
                <w:lang w:val="en-GB"/>
              </w:rPr>
              <w:t>tim. For this pu</w:t>
            </w:r>
            <w:r w:rsidRPr="00BE393C">
              <w:rPr>
                <w:color w:val="333399"/>
                <w:lang w:val="en-GB"/>
              </w:rPr>
              <w:t>r</w:t>
            </w:r>
            <w:r w:rsidRPr="00BE393C">
              <w:rPr>
                <w:color w:val="333399"/>
                <w:lang w:val="en-GB"/>
              </w:rPr>
              <w:t>pose it is for the person asserting that the da</w:t>
            </w:r>
            <w:r w:rsidRPr="00BE393C">
              <w:rPr>
                <w:color w:val="333399"/>
                <w:lang w:val="en-GB"/>
              </w:rPr>
              <w:t>m</w:t>
            </w:r>
            <w:r w:rsidRPr="00BE393C">
              <w:rPr>
                <w:color w:val="333399"/>
                <w:lang w:val="en-GB"/>
              </w:rPr>
              <w:t>age is not the same to show that it is not. Where there is such a basis, liability is se</w:t>
            </w:r>
            <w:r w:rsidRPr="00BE393C">
              <w:rPr>
                <w:color w:val="333399"/>
                <w:lang w:val="en-GB"/>
              </w:rPr>
              <w:t>v</w:t>
            </w:r>
            <w:r w:rsidRPr="00BE393C">
              <w:rPr>
                <w:color w:val="333399"/>
                <w:lang w:val="en-GB"/>
              </w:rPr>
              <w:t>eral, that is to say, each pe</w:t>
            </w:r>
            <w:r w:rsidRPr="00BE393C">
              <w:rPr>
                <w:color w:val="333399"/>
                <w:lang w:val="en-GB"/>
              </w:rPr>
              <w:t>r</w:t>
            </w:r>
            <w:r w:rsidRPr="00BE393C">
              <w:rPr>
                <w:color w:val="333399"/>
                <w:lang w:val="en-GB"/>
              </w:rPr>
              <w:t>son is liable to the victim only for the part of the damage a</w:t>
            </w:r>
            <w:r w:rsidRPr="00BE393C">
              <w:rPr>
                <w:color w:val="333399"/>
                <w:lang w:val="en-GB"/>
              </w:rPr>
              <w:t>t</w:t>
            </w:r>
            <w:r w:rsidRPr="00BE393C">
              <w:rPr>
                <w:color w:val="333399"/>
                <w:lang w:val="en-GB"/>
              </w:rPr>
              <w:t>tributable to him.</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(3) Η ζημία είναι η ίδια ζημία για τους σκοπούς της παραγράφου (1)(β) ανωτέρω όταν δεν υπάρχει λογική βάση προς καταλογισμό μόνο μέρους της σε καθένα από τα ευθυνόμενα απέναντι στο θύμα πρόσωπα. Για το σκοπό αυτό το πρόσωπο που ισχυρίζεται ότι η ζημία δεν είναι η ίδια οφείλει να αποδείξει ότι δεν είναι. Όταν υπάρχει τέτοια βάση, η ευθύνη είναι διαιρετή, δηλαδή κάθε πρόσωπο ευθύνεται απέναντι στο θύμα μόνο για το μέρος της ζημίας που καταλογίζεται σε αυτό.</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9:102 Relation between persons su</w:t>
            </w:r>
            <w:r w:rsidRPr="00BE393C">
              <w:rPr>
                <w:color w:val="333399"/>
              </w:rPr>
              <w:t>b</w:t>
            </w:r>
            <w:r w:rsidRPr="00BE393C">
              <w:rPr>
                <w:color w:val="333399"/>
              </w:rPr>
              <w:t>ject to solidary l</w:t>
            </w:r>
            <w:r w:rsidRPr="00BE393C">
              <w:rPr>
                <w:color w:val="333399"/>
              </w:rPr>
              <w:t>i</w:t>
            </w:r>
            <w:r w:rsidRPr="00BE393C">
              <w:rPr>
                <w:color w:val="333399"/>
              </w:rPr>
              <w:t>ability</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45" w:name="_Toc93773237"/>
            <w:r w:rsidRPr="00C66A10">
              <w:t>Άρθ. 9:102. Σχέση μεταξύ των προσώπων που ευθύνονται εις ολόκληρον</w:t>
            </w:r>
            <w:bookmarkEnd w:id="45"/>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(1) A person subject to solidary liability may r</w:t>
            </w:r>
            <w:r w:rsidRPr="00BE393C">
              <w:rPr>
                <w:color w:val="333399"/>
                <w:lang w:val="en-GB"/>
              </w:rPr>
              <w:t>e</w:t>
            </w:r>
            <w:r w:rsidRPr="00BE393C">
              <w:rPr>
                <w:color w:val="333399"/>
                <w:lang w:val="en-GB"/>
              </w:rPr>
              <w:t>cover a contribution from any other person l</w:t>
            </w:r>
            <w:r w:rsidRPr="00BE393C">
              <w:rPr>
                <w:color w:val="333399"/>
                <w:lang w:val="en-GB"/>
              </w:rPr>
              <w:t>i</w:t>
            </w:r>
            <w:r w:rsidRPr="00BE393C">
              <w:rPr>
                <w:color w:val="333399"/>
                <w:lang w:val="en-GB"/>
              </w:rPr>
              <w:t>able to the victim in respect of the same damage. This right is without prejudice to any contract between them determining the allocation of the loss or to any statutory prov</w:t>
            </w:r>
            <w:r w:rsidRPr="00BE393C">
              <w:rPr>
                <w:color w:val="333399"/>
                <w:lang w:val="en-GB"/>
              </w:rPr>
              <w:t>i</w:t>
            </w:r>
            <w:r w:rsidRPr="00BE393C">
              <w:rPr>
                <w:color w:val="333399"/>
                <w:lang w:val="en-GB"/>
              </w:rPr>
              <w:t>sion or to any right to recover by reason of subrogation [cessio legis] or on the basis of unjust enric</w:t>
            </w:r>
            <w:r w:rsidRPr="00BE393C">
              <w:rPr>
                <w:color w:val="333399"/>
                <w:lang w:val="en-GB"/>
              </w:rPr>
              <w:t>h</w:t>
            </w:r>
            <w:r w:rsidRPr="00BE393C">
              <w:rPr>
                <w:color w:val="333399"/>
                <w:lang w:val="en-GB"/>
              </w:rPr>
              <w:t>ment.</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(1) Πρόσωπο που ευθύνεται εις ολόκληρον έχει δικαίωμα αναγωγής έναντι οποιουδήποτε άλλου προσώπου που ευθύνεται απέναντι στο θύμα αναφορικά με την ίδια ζημία. Αυτό το δικαίωμα δεν επηρεάζει οποιαδήποτε μεταξύ τους σύμβαση η οποία προσδιορίζει την κατανομή της ζημίας ή οποιαδήποτε νομοθετική διάταξη ή οποιοδήποτε δικαίωμα αναγωγής δυνάμει υποκατάστασης [cessio legis] ή βάσει του αδικαιολόγητου πλουτισμού.</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lastRenderedPageBreak/>
              <w:t>(2) Subject to paragraph (3) of this Article, the amount of the contribution shall be what is co</w:t>
            </w:r>
            <w:r w:rsidRPr="00BE393C">
              <w:rPr>
                <w:color w:val="333399"/>
                <w:lang w:val="en-GB"/>
              </w:rPr>
              <w:t>n</w:t>
            </w:r>
            <w:r w:rsidRPr="00BE393C">
              <w:rPr>
                <w:color w:val="333399"/>
                <w:lang w:val="en-GB"/>
              </w:rPr>
              <w:t>sidered just in the light of the relative responsibi</w:t>
            </w:r>
            <w:r w:rsidRPr="00BE393C">
              <w:rPr>
                <w:color w:val="333399"/>
                <w:lang w:val="en-GB"/>
              </w:rPr>
              <w:t>l</w:t>
            </w:r>
            <w:r w:rsidRPr="00BE393C">
              <w:rPr>
                <w:color w:val="333399"/>
                <w:lang w:val="en-GB"/>
              </w:rPr>
              <w:t>ity for the damage of the persons liable, having regard to their respective degrees of fault and to any other matters which are relevant to establish or reduce their liability. A contrib</w:t>
            </w:r>
            <w:r w:rsidRPr="00BE393C">
              <w:rPr>
                <w:color w:val="333399"/>
                <w:lang w:val="en-GB"/>
              </w:rPr>
              <w:t>u</w:t>
            </w:r>
            <w:r w:rsidRPr="00BE393C">
              <w:rPr>
                <w:color w:val="333399"/>
                <w:lang w:val="en-GB"/>
              </w:rPr>
              <w:t>tion may amount to full indemnif</w:t>
            </w:r>
            <w:r w:rsidRPr="00BE393C">
              <w:rPr>
                <w:color w:val="333399"/>
                <w:lang w:val="en-GB"/>
              </w:rPr>
              <w:t>i</w:t>
            </w:r>
            <w:r w:rsidRPr="00BE393C">
              <w:rPr>
                <w:color w:val="333399"/>
                <w:lang w:val="en-GB"/>
              </w:rPr>
              <w:t>cation. If it is not possible to determine the relative responsibility of the pe</w:t>
            </w:r>
            <w:r w:rsidRPr="00BE393C">
              <w:rPr>
                <w:color w:val="333399"/>
                <w:lang w:val="en-GB"/>
              </w:rPr>
              <w:t>r</w:t>
            </w:r>
            <w:r w:rsidRPr="00BE393C">
              <w:rPr>
                <w:color w:val="333399"/>
                <w:lang w:val="en-GB"/>
              </w:rPr>
              <w:t>sons liable they are to be treated as equally respons</w:t>
            </w:r>
            <w:r w:rsidRPr="00BE393C">
              <w:rPr>
                <w:color w:val="333399"/>
                <w:lang w:val="en-GB"/>
              </w:rPr>
              <w:t>i</w:t>
            </w:r>
            <w:r w:rsidRPr="00BE393C">
              <w:rPr>
                <w:color w:val="333399"/>
                <w:lang w:val="en-GB"/>
              </w:rPr>
              <w:t>ble.</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(2) Υπό την επιφύλαξη της παραγράφου (3) του παρόντος άρθρου, το ποσό της αναγωγής θα είναι ό,τι θεωρείται δίκαιο ενόψει της σχετικής ευθύνης για τη ζημία των προσώπων που ευθύνονται, ανάλογα με το βαθμό πταίσματος του καθενός και λαμβανομένων υπόψη και οποιωνδήποτε άλλων ζητημάτων σχετικών με την καθιέρωση ή τον περιορισμό της ευθύνης τους. Η αναγωγή μπορεί να οδηγήσει σε πλήρη ικανοποίηση. Αν δεν είναι δυνατόν να προσδιοριστεί η σχετική ευθύνη των προσώπων που ευθύνονται, όλοι θεωρούνται υπεύθυνοι κατά ίσα μέρη.</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(3) Where a person is liable for damage done by an auxiliary under Article 9:101 he is to be treated as bearing the entire share of the r</w:t>
            </w:r>
            <w:r w:rsidRPr="00BE393C">
              <w:rPr>
                <w:color w:val="333399"/>
                <w:lang w:val="en-GB"/>
              </w:rPr>
              <w:t>e</w:t>
            </w:r>
            <w:r w:rsidRPr="00BE393C">
              <w:rPr>
                <w:color w:val="333399"/>
                <w:lang w:val="en-GB"/>
              </w:rPr>
              <w:t>sponsibility a</w:t>
            </w:r>
            <w:r w:rsidRPr="00BE393C">
              <w:rPr>
                <w:color w:val="333399"/>
                <w:lang w:val="en-GB"/>
              </w:rPr>
              <w:t>t</w:t>
            </w:r>
            <w:r w:rsidRPr="00BE393C">
              <w:rPr>
                <w:color w:val="333399"/>
                <w:lang w:val="en-GB"/>
              </w:rPr>
              <w:t>tributable to the auxiliary for the purposes of contribution b</w:t>
            </w:r>
            <w:r w:rsidRPr="00BE393C">
              <w:rPr>
                <w:color w:val="333399"/>
                <w:lang w:val="en-GB"/>
              </w:rPr>
              <w:t>e</w:t>
            </w:r>
            <w:r w:rsidRPr="00BE393C">
              <w:rPr>
                <w:color w:val="333399"/>
                <w:lang w:val="en-GB"/>
              </w:rPr>
              <w:t>tween him and any tortfeasor other than the auxi</w:t>
            </w:r>
            <w:r w:rsidRPr="00BE393C">
              <w:rPr>
                <w:color w:val="333399"/>
                <w:lang w:val="en-GB"/>
              </w:rPr>
              <w:t>l</w:t>
            </w:r>
            <w:r w:rsidRPr="00BE393C">
              <w:rPr>
                <w:color w:val="333399"/>
                <w:lang w:val="en-GB"/>
              </w:rPr>
              <w:t>iary.</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(3) Όταν ένα πρόσωπο ευθύνεται για τη ζημία που προκλήθηκε από τον προστηθέντα κατά το άρθρο 9:101, θεωρείται ότι φέρει όλο το μέρος της ευθύνης που αποδίδεται στον προστηθέντα για τους σκοπούς της αναγωγής μεταξύ αυτού και οποιουδήποτε ζημιώσαντος άλλου από τον προστηθέντα.</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(4) The obligation to make contribution is se</w:t>
            </w:r>
            <w:r w:rsidRPr="00BE393C">
              <w:rPr>
                <w:color w:val="333399"/>
                <w:lang w:val="en-GB"/>
              </w:rPr>
              <w:t>v</w:t>
            </w:r>
            <w:r w:rsidRPr="00BE393C">
              <w:rPr>
                <w:color w:val="333399"/>
                <w:lang w:val="en-GB"/>
              </w:rPr>
              <w:t>eral, that is to say, the person su</w:t>
            </w:r>
            <w:r w:rsidRPr="00BE393C">
              <w:rPr>
                <w:color w:val="333399"/>
                <w:lang w:val="en-GB"/>
              </w:rPr>
              <w:t>b</w:t>
            </w:r>
            <w:r w:rsidRPr="00BE393C">
              <w:rPr>
                <w:color w:val="333399"/>
                <w:lang w:val="en-GB"/>
              </w:rPr>
              <w:t>ject to it is liable only for his apportioned share of respons</w:t>
            </w:r>
            <w:r w:rsidRPr="00BE393C">
              <w:rPr>
                <w:color w:val="333399"/>
                <w:lang w:val="en-GB"/>
              </w:rPr>
              <w:t>i</w:t>
            </w:r>
            <w:r w:rsidRPr="00BE393C">
              <w:rPr>
                <w:color w:val="333399"/>
                <w:lang w:val="en-GB"/>
              </w:rPr>
              <w:t>bility for the damage under this Art</w:t>
            </w:r>
            <w:r w:rsidRPr="00BE393C">
              <w:rPr>
                <w:color w:val="333399"/>
                <w:lang w:val="en-GB"/>
              </w:rPr>
              <w:t>i</w:t>
            </w:r>
            <w:r w:rsidRPr="00BE393C">
              <w:rPr>
                <w:color w:val="333399"/>
                <w:lang w:val="en-GB"/>
              </w:rPr>
              <w:t>cle; but where it is not possible to enforce a judgment for contr</w:t>
            </w:r>
            <w:r w:rsidRPr="00BE393C">
              <w:rPr>
                <w:color w:val="333399"/>
                <w:lang w:val="en-GB"/>
              </w:rPr>
              <w:t>i</w:t>
            </w:r>
            <w:r w:rsidRPr="00BE393C">
              <w:rPr>
                <w:color w:val="333399"/>
                <w:lang w:val="en-GB"/>
              </w:rPr>
              <w:t>bution against one person l</w:t>
            </w:r>
            <w:r w:rsidRPr="00BE393C">
              <w:rPr>
                <w:color w:val="333399"/>
                <w:lang w:val="en-GB"/>
              </w:rPr>
              <w:t>i</w:t>
            </w:r>
            <w:r w:rsidRPr="00BE393C">
              <w:rPr>
                <w:color w:val="333399"/>
                <w:lang w:val="en-GB"/>
              </w:rPr>
              <w:t>able his share is to be reallocated among the other persons liable in proportion to their responsibi</w:t>
            </w:r>
            <w:r w:rsidRPr="00BE393C">
              <w:rPr>
                <w:color w:val="333399"/>
                <w:lang w:val="en-GB"/>
              </w:rPr>
              <w:t>l</w:t>
            </w:r>
            <w:r w:rsidRPr="00BE393C">
              <w:rPr>
                <w:color w:val="333399"/>
                <w:lang w:val="en-GB"/>
              </w:rPr>
              <w:t>ity.</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(4) Η υποχρέωση συμμετοχής στην αποζημίωση είναι διαιρετή, δηλαδή το πρόσωπο που υπόκειται σε αυτή ευθύνεται μόνο για το μέρος της ευθύνης ως προς τη ζημία που του αναλογεί σύμφωνα με αυτό το άρθρο˙ αλλά όταν δεν είναι δυνατόν να εκτελεστεί η απόφαση για συμμετοχή στην αποζημίωση κατά ενός προσώπου που ευθύνεται, το μερίδιό του επιμερίζεται μεταξύ των υπόλοιπων προσώπων που ευθύνονται αναλόγως της ευθύνης τους.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TITLE VI. Remedies</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46" w:name="_Toc93773238"/>
            <w:r w:rsidRPr="00C66A10">
              <w:t>ΤΙΤΛΟΣ VI. Ένδικα βοηθήματα</w:t>
            </w:r>
            <w:bookmarkEnd w:id="46"/>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Chapter 10. Damages</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47" w:name="_Toc93773239"/>
            <w:r w:rsidRPr="00C66A10">
              <w:t>Κεφάλαιο 10. Αποζημίωση</w:t>
            </w:r>
            <w:bookmarkEnd w:id="47"/>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i/>
                <w:color w:val="333399"/>
              </w:rPr>
            </w:pPr>
            <w:r w:rsidRPr="00BE393C">
              <w:rPr>
                <w:i/>
                <w:color w:val="333399"/>
              </w:rPr>
              <w:t>Section 1. Damages in general</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rPr>
                <w:i/>
              </w:rPr>
            </w:pPr>
            <w:bookmarkStart w:id="48" w:name="_Toc93773240"/>
            <w:r w:rsidRPr="00C66A10">
              <w:rPr>
                <w:i/>
              </w:rPr>
              <w:t>Ενότητα 1. Αποζημίωση γενικά</w:t>
            </w:r>
            <w:bookmarkEnd w:id="48"/>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10:101. Nature and purpose of damages</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49" w:name="_Toc93773241"/>
            <w:r w:rsidRPr="00C66A10">
              <w:t>Άρθ. 10:101. Φύση και σκοπός της αποζημίωσης</w:t>
            </w:r>
            <w:bookmarkEnd w:id="49"/>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Damages are a money payment to compensate the victim, that is to say, to restore him, so far as money can, to the position he would have been in if the wrong complained of had not been committed. Damages also serve the aim of pr</w:t>
            </w:r>
            <w:r w:rsidRPr="00BE393C">
              <w:rPr>
                <w:color w:val="333399"/>
                <w:lang w:val="en-GB"/>
              </w:rPr>
              <w:t>e</w:t>
            </w:r>
            <w:r w:rsidRPr="00BE393C">
              <w:rPr>
                <w:color w:val="333399"/>
                <w:lang w:val="en-GB"/>
              </w:rPr>
              <w:t>venting harm.</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Η αποζημίωση είναι χρηματική καταβολή προς επανόρθωση της ζημίας του θύματος, δηλαδή προς αποκατάστασή του, στο βαθμό στον οποίο τα χρήματα μπορούν, στη θέση που θα βρισκόταν αν η αδικοπραξία δεν είχε τελεστεί. Η αποζημίωση επίσης στοχεύει στην πρόληψη της ζημίας.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10:102. Lump sum or periodical payments</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50" w:name="_Toc93773242"/>
            <w:r w:rsidRPr="00C66A10">
              <w:t>Άρθ. 10:102. Εφάπαξ ποσό ή περιοδικές καταβολές</w:t>
            </w:r>
            <w:bookmarkEnd w:id="50"/>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Damages are awarded in a lump sum or as per</w:t>
            </w:r>
            <w:r w:rsidRPr="00BE393C">
              <w:rPr>
                <w:color w:val="333399"/>
                <w:lang w:val="en-GB"/>
              </w:rPr>
              <w:t>i</w:t>
            </w:r>
            <w:r w:rsidRPr="00BE393C">
              <w:rPr>
                <w:color w:val="333399"/>
                <w:lang w:val="en-GB"/>
              </w:rPr>
              <w:t>odical payments as appropriate with particular regard to the interests of the vi</w:t>
            </w:r>
            <w:r w:rsidRPr="00BE393C">
              <w:rPr>
                <w:color w:val="333399"/>
                <w:lang w:val="en-GB"/>
              </w:rPr>
              <w:t>c</w:t>
            </w:r>
            <w:r w:rsidRPr="00BE393C">
              <w:rPr>
                <w:color w:val="333399"/>
                <w:lang w:val="en-GB"/>
              </w:rPr>
              <w:t>tim.</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Η αποζημίωση επιδικάζεται σε εφάπαξ ποσό ή σε περιοδικές καταβολές, όπως αρμόζει λαμβανομένου ιδιαιτέρως υπόψη του συμφέροντος του θύματος.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10:103. Benefits gained through the dama</w:t>
            </w:r>
            <w:r w:rsidRPr="00BE393C">
              <w:rPr>
                <w:color w:val="333399"/>
              </w:rPr>
              <w:t>g</w:t>
            </w:r>
            <w:r w:rsidRPr="00BE393C">
              <w:rPr>
                <w:color w:val="333399"/>
              </w:rPr>
              <w:t>ing event</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51" w:name="_Toc93773243"/>
            <w:r w:rsidRPr="00C66A10">
              <w:t>Άρθ. 10:103. Οφέλη που αποκομίζονται από το ζημιογόνο γεγονός</w:t>
            </w:r>
            <w:bookmarkEnd w:id="51"/>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lastRenderedPageBreak/>
              <w:t>When determining the amount of damages ben</w:t>
            </w:r>
            <w:r w:rsidRPr="00BE393C">
              <w:rPr>
                <w:color w:val="333399"/>
                <w:lang w:val="en-GB"/>
              </w:rPr>
              <w:t>e</w:t>
            </w:r>
            <w:r w:rsidRPr="00BE393C">
              <w:rPr>
                <w:color w:val="333399"/>
                <w:lang w:val="en-GB"/>
              </w:rPr>
              <w:t>fits which the i</w:t>
            </w:r>
            <w:r w:rsidRPr="00BE393C">
              <w:rPr>
                <w:color w:val="333399"/>
                <w:lang w:val="en-GB"/>
              </w:rPr>
              <w:t>n</w:t>
            </w:r>
            <w:r w:rsidRPr="00BE393C">
              <w:rPr>
                <w:color w:val="333399"/>
                <w:lang w:val="en-GB"/>
              </w:rPr>
              <w:t>jured party gains through the damaging event are to be taken into account unless this cannot be reconciled with the pu</w:t>
            </w:r>
            <w:r w:rsidRPr="00BE393C">
              <w:rPr>
                <w:color w:val="333399"/>
                <w:lang w:val="en-GB"/>
              </w:rPr>
              <w:t>r</w:t>
            </w:r>
            <w:r w:rsidRPr="00BE393C">
              <w:rPr>
                <w:color w:val="333399"/>
                <w:lang w:val="en-GB"/>
              </w:rPr>
              <w:t>pose of the ben</w:t>
            </w:r>
            <w:r w:rsidRPr="00BE393C">
              <w:rPr>
                <w:color w:val="333399"/>
                <w:lang w:val="en-GB"/>
              </w:rPr>
              <w:t>e</w:t>
            </w:r>
            <w:r w:rsidRPr="00BE393C">
              <w:rPr>
                <w:color w:val="333399"/>
                <w:lang w:val="en-GB"/>
              </w:rPr>
              <w:t>fit.</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Κατά τον προσδιορισμό του ποσού της αποζημίωσης οφέλη που ο ζημιωθείς αποκομίζει μέσω του ζημιογόνου γεγονότος λαμβάνονται υπόψη εκτός εάν αυτό δεν μπορεί να συμβιβαστεί με το σκοπό του οφέλους.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10:104. Restor</w:t>
            </w:r>
            <w:r w:rsidRPr="00BE393C">
              <w:rPr>
                <w:color w:val="333399"/>
              </w:rPr>
              <w:t>a</w:t>
            </w:r>
            <w:r w:rsidRPr="00BE393C">
              <w:rPr>
                <w:color w:val="333399"/>
              </w:rPr>
              <w:t>tion in kind</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52" w:name="_Toc93773244"/>
            <w:r w:rsidRPr="00C66A10">
              <w:t>Άρθ. 10:104. Αποκατάσταση σε είδος</w:t>
            </w:r>
            <w:bookmarkEnd w:id="52"/>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Instead of da</w:t>
            </w:r>
            <w:r w:rsidRPr="00BE393C">
              <w:rPr>
                <w:color w:val="333399"/>
                <w:lang w:val="en-GB"/>
              </w:rPr>
              <w:t>m</w:t>
            </w:r>
            <w:r w:rsidRPr="00BE393C">
              <w:rPr>
                <w:color w:val="333399"/>
                <w:lang w:val="en-GB"/>
              </w:rPr>
              <w:t>ages, restoration in kind can be claimed by the injured party as far as it is poss</w:t>
            </w:r>
            <w:r w:rsidRPr="00BE393C">
              <w:rPr>
                <w:color w:val="333399"/>
                <w:lang w:val="en-GB"/>
              </w:rPr>
              <w:t>i</w:t>
            </w:r>
            <w:r w:rsidRPr="00BE393C">
              <w:rPr>
                <w:color w:val="333399"/>
                <w:lang w:val="en-GB"/>
              </w:rPr>
              <w:t>ble and not too burdensome to the other party.</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 xml:space="preserve">Αντί για αποζημίωση, αποκατάσταση σε είδος μπορεί να ζητηθεί από τον ζημιωθέντα στο βαθμό </w:t>
            </w:r>
            <w:r w:rsidRPr="00C66A10">
              <w:rPr>
                <w:rFonts w:cs="Times New Roman"/>
              </w:rPr>
              <w:t>που</w:t>
            </w:r>
            <w:r w:rsidRPr="00C66A10">
              <w:rPr>
                <w:lang w:val="de-AT"/>
              </w:rPr>
              <w:t xml:space="preserve"> </w:t>
            </w:r>
            <w:r w:rsidRPr="00C66A10">
              <w:t xml:space="preserve">είναι δυνατή και </w:t>
            </w:r>
            <w:r w:rsidRPr="00C66A10">
              <w:rPr>
                <w:rFonts w:cs="Times New Roman"/>
              </w:rPr>
              <w:t>εάν</w:t>
            </w:r>
            <w:r w:rsidRPr="00C66A10">
              <w:rPr>
                <w:lang w:val="de-AT"/>
              </w:rPr>
              <w:t xml:space="preserve"> </w:t>
            </w:r>
            <w:r w:rsidRPr="00C66A10">
              <w:rPr>
                <w:rFonts w:cs="Times New Roman"/>
                <w:lang w:val="de-AT"/>
              </w:rPr>
              <w:t>δεν</w:t>
            </w:r>
            <w:r w:rsidRPr="00C66A10">
              <w:rPr>
                <w:lang w:val="de-AT"/>
              </w:rPr>
              <w:t xml:space="preserve"> </w:t>
            </w:r>
            <w:r w:rsidRPr="00C66A10">
              <w:rPr>
                <w:rFonts w:cs="Times New Roman"/>
                <w:lang w:val="de-AT"/>
              </w:rPr>
              <w:t>είναι</w:t>
            </w:r>
            <w:r w:rsidRPr="00C66A10">
              <w:t xml:space="preserve"> ιδιαιτέρως επαχθής για το άλλο μέρος.</w:t>
            </w:r>
          </w:p>
        </w:tc>
      </w:tr>
      <w:tr w:rsidR="00BE393C" w:rsidRPr="008D7E57">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i/>
                <w:color w:val="333399"/>
              </w:rPr>
            </w:pPr>
            <w:r w:rsidRPr="00BE393C">
              <w:rPr>
                <w:i/>
                <w:color w:val="333399"/>
              </w:rPr>
              <w:t>Section 2. Pecuniary damage</w:t>
            </w:r>
          </w:p>
        </w:tc>
        <w:tc>
          <w:tcPr>
            <w:tcW w:w="340" w:type="dxa"/>
            <w:tcBorders>
              <w:top w:val="nil"/>
              <w:left w:val="nil"/>
              <w:bottom w:val="nil"/>
              <w:right w:val="nil"/>
            </w:tcBorders>
          </w:tcPr>
          <w:p w:rsidR="00BE393C" w:rsidRPr="008D7E57" w:rsidRDefault="00BE393C" w:rsidP="00847966">
            <w:pPr>
              <w:pStyle w:val="Umschlagabsenderadresse"/>
              <w:framePr w:wrap="around"/>
              <w:suppressAutoHyphens/>
              <w:rPr>
                <w:i/>
              </w:rPr>
            </w:pPr>
          </w:p>
        </w:tc>
        <w:tc>
          <w:tcPr>
            <w:tcW w:w="4366" w:type="dxa"/>
            <w:tcBorders>
              <w:top w:val="nil"/>
              <w:left w:val="nil"/>
              <w:bottom w:val="nil"/>
              <w:right w:val="nil"/>
            </w:tcBorders>
          </w:tcPr>
          <w:p w:rsidR="00BE393C" w:rsidRPr="00C66A10" w:rsidRDefault="00BE393C" w:rsidP="00847966">
            <w:pPr>
              <w:pStyle w:val="TranslationHeader"/>
              <w:suppressAutoHyphens/>
              <w:wordWrap/>
              <w:rPr>
                <w:i/>
              </w:rPr>
            </w:pPr>
            <w:bookmarkStart w:id="53" w:name="_Toc93773245"/>
            <w:r w:rsidRPr="00C66A10">
              <w:rPr>
                <w:i/>
              </w:rPr>
              <w:t>Ενότητα 2. Περιουσιακή ζημία</w:t>
            </w:r>
            <w:bookmarkEnd w:id="53"/>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10:201. Nature and determination of pecuniary da</w:t>
            </w:r>
            <w:r w:rsidRPr="00BE393C">
              <w:rPr>
                <w:color w:val="333399"/>
              </w:rPr>
              <w:t>m</w:t>
            </w:r>
            <w:r w:rsidRPr="00BE393C">
              <w:rPr>
                <w:color w:val="333399"/>
              </w:rPr>
              <w:t>age</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54" w:name="_Toc93773246"/>
            <w:r w:rsidRPr="00C66A10">
              <w:t>Άρθ. 10:201. Φύση και καθορισμός της περιουσιακής ζημίας</w:t>
            </w:r>
            <w:bookmarkEnd w:id="54"/>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Recoverable pec</w:t>
            </w:r>
            <w:r w:rsidRPr="00BE393C">
              <w:rPr>
                <w:color w:val="333399"/>
                <w:lang w:val="en-GB"/>
              </w:rPr>
              <w:t>u</w:t>
            </w:r>
            <w:r w:rsidRPr="00BE393C">
              <w:rPr>
                <w:color w:val="333399"/>
                <w:lang w:val="en-GB"/>
              </w:rPr>
              <w:t>niary damage is a diminution of the victim’s patrimony caused by the dama</w:t>
            </w:r>
            <w:r w:rsidRPr="00BE393C">
              <w:rPr>
                <w:color w:val="333399"/>
                <w:lang w:val="en-GB"/>
              </w:rPr>
              <w:t>g</w:t>
            </w:r>
            <w:r w:rsidRPr="00BE393C">
              <w:rPr>
                <w:color w:val="333399"/>
                <w:lang w:val="en-GB"/>
              </w:rPr>
              <w:t>ing event. Such damage is generally dete</w:t>
            </w:r>
            <w:r w:rsidRPr="00BE393C">
              <w:rPr>
                <w:color w:val="333399"/>
                <w:lang w:val="en-GB"/>
              </w:rPr>
              <w:t>r</w:t>
            </w:r>
            <w:r w:rsidRPr="00BE393C">
              <w:rPr>
                <w:color w:val="333399"/>
                <w:lang w:val="en-GB"/>
              </w:rPr>
              <w:t>mined as concretely as possible but it may be dete</w:t>
            </w:r>
            <w:r w:rsidRPr="00BE393C">
              <w:rPr>
                <w:color w:val="333399"/>
                <w:lang w:val="en-GB"/>
              </w:rPr>
              <w:t>r</w:t>
            </w:r>
            <w:r w:rsidRPr="00BE393C">
              <w:rPr>
                <w:color w:val="333399"/>
                <w:lang w:val="en-GB"/>
              </w:rPr>
              <w:t>mined abstractly when appropriate, for example by reference to a ma</w:t>
            </w:r>
            <w:r w:rsidRPr="00BE393C">
              <w:rPr>
                <w:color w:val="333399"/>
                <w:lang w:val="en-GB"/>
              </w:rPr>
              <w:t>r</w:t>
            </w:r>
            <w:r w:rsidRPr="00BE393C">
              <w:rPr>
                <w:color w:val="333399"/>
                <w:lang w:val="en-GB"/>
              </w:rPr>
              <w:t>ket value.</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 xml:space="preserve">Αποκαταστατέα περιουσιακή ζημία συνιστά η μείωση της περιουσίας του θύματος που προκλήθηκε από το ζημιογόνο γεγονός. Αυτή η ζημία γενικά προσδιορίζεται όσο το δυνατόν περισσότερο συγκεκριμένα, αλλά δυνατόν να προσδιοριστεί αφηρημένα όταν αρμόζει, </w:t>
            </w:r>
            <w:r w:rsidRPr="00C66A10">
              <w:rPr>
                <w:rFonts w:cs="Times New Roman"/>
              </w:rPr>
              <w:t>π</w:t>
            </w:r>
            <w:r w:rsidRPr="00C66A10">
              <w:rPr>
                <w:rFonts w:cs="Times New Roman"/>
                <w:lang w:val="de-AT"/>
              </w:rPr>
              <w:t xml:space="preserve">. </w:t>
            </w:r>
            <w:r w:rsidRPr="00C66A10">
              <w:rPr>
                <w:rFonts w:cs="Times New Roman"/>
              </w:rPr>
              <w:t>χ</w:t>
            </w:r>
            <w:r w:rsidRPr="00C66A10">
              <w:rPr>
                <w:lang w:val="de-AT"/>
              </w:rPr>
              <w:t>.</w:t>
            </w:r>
            <w:r w:rsidRPr="00C66A10">
              <w:t xml:space="preserve"> με αναφορά στην τιμή της αγοράς.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10:202. Personal injury and death</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55" w:name="_Toc93773247"/>
            <w:r w:rsidRPr="00C66A10">
              <w:t>Άρθ. 10:202. Σωματική βλάβη και θάνατος</w:t>
            </w:r>
            <w:bookmarkEnd w:id="55"/>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(1) In the case of personal i</w:t>
            </w:r>
            <w:r w:rsidRPr="00BE393C">
              <w:rPr>
                <w:color w:val="333399"/>
                <w:lang w:val="en-GB"/>
              </w:rPr>
              <w:t>n</w:t>
            </w:r>
            <w:r w:rsidRPr="00BE393C">
              <w:rPr>
                <w:color w:val="333399"/>
                <w:lang w:val="en-GB"/>
              </w:rPr>
              <w:t>jury, which includes injury to bodily health and to mental health amounting to a recognised il</w:t>
            </w:r>
            <w:r w:rsidRPr="00BE393C">
              <w:rPr>
                <w:color w:val="333399"/>
                <w:lang w:val="en-GB"/>
              </w:rPr>
              <w:t>l</w:t>
            </w:r>
            <w:r w:rsidRPr="00BE393C">
              <w:rPr>
                <w:color w:val="333399"/>
                <w:lang w:val="en-GB"/>
              </w:rPr>
              <w:t>ness, pecuniary damage includes loss of income, impai</w:t>
            </w:r>
            <w:r w:rsidRPr="00BE393C">
              <w:rPr>
                <w:color w:val="333399"/>
                <w:lang w:val="en-GB"/>
              </w:rPr>
              <w:t>r</w:t>
            </w:r>
            <w:r w:rsidRPr="00BE393C">
              <w:rPr>
                <w:color w:val="333399"/>
                <w:lang w:val="en-GB"/>
              </w:rPr>
              <w:t>ment of earning capa</w:t>
            </w:r>
            <w:r w:rsidRPr="00BE393C">
              <w:rPr>
                <w:color w:val="333399"/>
                <w:lang w:val="en-GB"/>
              </w:rPr>
              <w:t>c</w:t>
            </w:r>
            <w:r w:rsidRPr="00BE393C">
              <w:rPr>
                <w:color w:val="333399"/>
                <w:lang w:val="en-GB"/>
              </w:rPr>
              <w:t>ity (even if unaccompanied by any loss of income) and reasonable e</w:t>
            </w:r>
            <w:r w:rsidRPr="00BE393C">
              <w:rPr>
                <w:color w:val="333399"/>
                <w:lang w:val="en-GB"/>
              </w:rPr>
              <w:t>x</w:t>
            </w:r>
            <w:r w:rsidRPr="00BE393C">
              <w:rPr>
                <w:color w:val="333399"/>
                <w:lang w:val="en-GB"/>
              </w:rPr>
              <w:t>penses, such as the cost of medical care.</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(1) Σε περίπτωση σωματικής βλάβης, η οποία περιλαμβάνει βλάβη στη σωματική υγεία και στην πνευματική υγεία που καταλήγει σε γνωστή ασθένεια, η περιουσιακή ζημία περιλαμβάνει απώλεια εισοδήματος, μείωση της ικανότητας επίτευξης κέρδους (ακόμα και αν δεν συνοδεύεται από απώλεια εισοδήματος) και εύλογες δαπάνες, περιλαμβανομένων των δαπανών ιατρικής περίθαλψης.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(2) In the case of death, persons such as family members whom the deceased maintained or would have maintained if death had not occurred are treated as having suffered recoverable da</w:t>
            </w:r>
            <w:r w:rsidRPr="00BE393C">
              <w:rPr>
                <w:color w:val="333399"/>
                <w:lang w:val="en-GB"/>
              </w:rPr>
              <w:t>m</w:t>
            </w:r>
            <w:r w:rsidRPr="00BE393C">
              <w:rPr>
                <w:color w:val="333399"/>
                <w:lang w:val="en-GB"/>
              </w:rPr>
              <w:t>age to the extent of loss of that support.</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(2) Σε περίπτωση θανάτου, πρόσωπα όπως τα μέλη της οικογένειας τα οποία ο αποθανών διέτρεφε ή θα διέτρεφε αν ο θάνατος δεν είχε επέλθει, αντιμετωπίζονται ως έχοντα υποστεί αποκαταστατέα ζημία στην έκταση της απώλειας αυτής της διατροφής.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10:203. Loss, destruction and da</w:t>
            </w:r>
            <w:r w:rsidRPr="00BE393C">
              <w:rPr>
                <w:color w:val="333399"/>
              </w:rPr>
              <w:t>m</w:t>
            </w:r>
            <w:r w:rsidRPr="00BE393C">
              <w:rPr>
                <w:color w:val="333399"/>
              </w:rPr>
              <w:t>age of things</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56" w:name="_Toc93773248"/>
            <w:r w:rsidRPr="00C66A10">
              <w:t>Άρθ. 10:203. Απώλεια, καταστροφή και βλάβη πραγμάτων</w:t>
            </w:r>
            <w:bookmarkEnd w:id="56"/>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(1) Where a thing is lost, destroyed or damaged, the basic measure of damages is the value of the thing or the diminution in its value and for this purpose it is irrelevant whether the vi</w:t>
            </w:r>
            <w:r w:rsidRPr="00BE393C">
              <w:rPr>
                <w:color w:val="333399"/>
                <w:lang w:val="en-GB"/>
              </w:rPr>
              <w:t>c</w:t>
            </w:r>
            <w:r w:rsidRPr="00BE393C">
              <w:rPr>
                <w:color w:val="333399"/>
                <w:lang w:val="en-GB"/>
              </w:rPr>
              <w:t>tim intends to replace or repair the thing. Ho</w:t>
            </w:r>
            <w:r w:rsidRPr="00BE393C">
              <w:rPr>
                <w:color w:val="333399"/>
                <w:lang w:val="en-GB"/>
              </w:rPr>
              <w:t>w</w:t>
            </w:r>
            <w:r w:rsidRPr="00BE393C">
              <w:rPr>
                <w:color w:val="333399"/>
                <w:lang w:val="en-GB"/>
              </w:rPr>
              <w:t>ever, if the victim has replaced or repaired it (or will do so), he may recover the higher expenditure thereby i</w:t>
            </w:r>
            <w:r w:rsidRPr="00BE393C">
              <w:rPr>
                <w:color w:val="333399"/>
                <w:lang w:val="en-GB"/>
              </w:rPr>
              <w:t>n</w:t>
            </w:r>
            <w:r w:rsidRPr="00BE393C">
              <w:rPr>
                <w:color w:val="333399"/>
                <w:lang w:val="en-GB"/>
              </w:rPr>
              <w:t>curred if it is reasonable to do so.</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(1) Όταν ένα πράγμα απόλλυται, καταστρέφεται ή βλάπτεται, το βασικό μέτρο της αποζημίωσης είναι η αξία του πράγματος ή η μείωση της αξίας του και για το σκοπό αυτό είναι αδιάφορο αν το θύμα σκοπεύει να αντικαταστήσει ή να επιδιορθώσει το πράγμα. Πάντως, αν το θύμα έχει αντικαταστήσει ή έχει επιδιορθώσει το πράγμα (ή αν θα το αντικαταστήσει ή θα το επιδιορθώσει), μπορεί να λάβει την υψηλότερη δαπάνη στην οποία έχει υποβληθεί ή θα υποβληθεί αν αυτό είναι εύλογο.</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(2) Damages may also be awarded for loss of use of the thing, including conseque</w:t>
            </w:r>
            <w:r w:rsidRPr="00BE393C">
              <w:rPr>
                <w:color w:val="333399"/>
                <w:lang w:val="en-GB"/>
              </w:rPr>
              <w:t>n</w:t>
            </w:r>
            <w:r w:rsidRPr="00BE393C">
              <w:rPr>
                <w:color w:val="333399"/>
                <w:lang w:val="en-GB"/>
              </w:rPr>
              <w:t>tial losses such as loss of bus</w:t>
            </w:r>
            <w:r w:rsidRPr="00BE393C">
              <w:rPr>
                <w:color w:val="333399"/>
                <w:lang w:val="en-GB"/>
              </w:rPr>
              <w:t>i</w:t>
            </w:r>
            <w:r w:rsidRPr="00BE393C">
              <w:rPr>
                <w:color w:val="333399"/>
                <w:lang w:val="en-GB"/>
              </w:rPr>
              <w:t>ness.</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(2) Αποζημίωση μπορεί επίσης να επιδικαστεί για την απώλεια της χρήσης του πράγματος, συμπεριλαμβανομένων και περαιτέρω ζημιών όπως της απώλειας εργασίας.</w:t>
            </w:r>
          </w:p>
        </w:tc>
      </w:tr>
      <w:tr w:rsidR="00BE393C" w:rsidRPr="008D7E57">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i/>
                <w:color w:val="333399"/>
              </w:rPr>
            </w:pPr>
            <w:r w:rsidRPr="00BE393C">
              <w:rPr>
                <w:i/>
                <w:color w:val="333399"/>
              </w:rPr>
              <w:lastRenderedPageBreak/>
              <w:t>Section 3. Non-pecuniary damage</w:t>
            </w:r>
          </w:p>
        </w:tc>
        <w:tc>
          <w:tcPr>
            <w:tcW w:w="340" w:type="dxa"/>
            <w:tcBorders>
              <w:top w:val="nil"/>
              <w:left w:val="nil"/>
              <w:bottom w:val="nil"/>
              <w:right w:val="nil"/>
            </w:tcBorders>
          </w:tcPr>
          <w:p w:rsidR="00BE393C" w:rsidRPr="008D7E57" w:rsidRDefault="00BE393C" w:rsidP="00847966">
            <w:pPr>
              <w:pStyle w:val="Umschlagabsenderadresse"/>
              <w:framePr w:wrap="around"/>
              <w:suppressAutoHyphens/>
              <w:rPr>
                <w:i/>
              </w:rPr>
            </w:pPr>
          </w:p>
        </w:tc>
        <w:tc>
          <w:tcPr>
            <w:tcW w:w="4366" w:type="dxa"/>
            <w:tcBorders>
              <w:top w:val="nil"/>
              <w:left w:val="nil"/>
              <w:bottom w:val="nil"/>
              <w:right w:val="nil"/>
            </w:tcBorders>
          </w:tcPr>
          <w:p w:rsidR="00BE393C" w:rsidRPr="00C66A10" w:rsidRDefault="00BE393C" w:rsidP="00847966">
            <w:pPr>
              <w:pStyle w:val="TranslationHeader"/>
              <w:suppressAutoHyphens/>
              <w:wordWrap/>
              <w:rPr>
                <w:i/>
              </w:rPr>
            </w:pPr>
            <w:bookmarkStart w:id="57" w:name="_Toc93773249"/>
            <w:r w:rsidRPr="00C66A10">
              <w:rPr>
                <w:i/>
              </w:rPr>
              <w:t>Ενότητα 3. Μη περιουσιακή ζημία</w:t>
            </w:r>
            <w:bookmarkEnd w:id="57"/>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10:301. Non-pecuniary damage</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Header"/>
              <w:suppressAutoHyphens/>
              <w:wordWrap/>
            </w:pPr>
            <w:bookmarkStart w:id="58" w:name="_Toc93773250"/>
            <w:r w:rsidRPr="00C66A10">
              <w:t>Άρθ. 10:301. Μη περιουσιακή ζημία</w:t>
            </w:r>
            <w:bookmarkEnd w:id="58"/>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(1) Considering the scope of its protection (Art</w:t>
            </w:r>
            <w:r w:rsidRPr="00BE393C">
              <w:rPr>
                <w:color w:val="333399"/>
                <w:lang w:val="en-GB"/>
              </w:rPr>
              <w:t>i</w:t>
            </w:r>
            <w:r w:rsidRPr="00BE393C">
              <w:rPr>
                <w:color w:val="333399"/>
                <w:lang w:val="en-GB"/>
              </w:rPr>
              <w:t>cle 2:102), the violation of an inte</w:t>
            </w:r>
            <w:r w:rsidRPr="00BE393C">
              <w:rPr>
                <w:color w:val="333399"/>
                <w:lang w:val="en-GB"/>
              </w:rPr>
              <w:t>r</w:t>
            </w:r>
            <w:r w:rsidRPr="00BE393C">
              <w:rPr>
                <w:color w:val="333399"/>
                <w:lang w:val="en-GB"/>
              </w:rPr>
              <w:t>est may justify compensation of non-pecuniary damage. This is the case in particular where the victim has su</w:t>
            </w:r>
            <w:r w:rsidRPr="00BE393C">
              <w:rPr>
                <w:color w:val="333399"/>
                <w:lang w:val="en-GB"/>
              </w:rPr>
              <w:t>f</w:t>
            </w:r>
            <w:r w:rsidRPr="00BE393C">
              <w:rPr>
                <w:color w:val="333399"/>
                <w:lang w:val="en-GB"/>
              </w:rPr>
              <w:t>fered personal injury; or injury to human dignity, liberty, or other personality rights. Non-pecuniary da</w:t>
            </w:r>
            <w:r w:rsidRPr="00BE393C">
              <w:rPr>
                <w:color w:val="333399"/>
                <w:lang w:val="en-GB"/>
              </w:rPr>
              <w:t>m</w:t>
            </w:r>
            <w:r w:rsidRPr="00BE393C">
              <w:rPr>
                <w:color w:val="333399"/>
                <w:lang w:val="en-GB"/>
              </w:rPr>
              <w:t>age can also be the subject of compensation for persons having a close relationship with a victim suffering a fatal or very s</w:t>
            </w:r>
            <w:r w:rsidRPr="00BE393C">
              <w:rPr>
                <w:color w:val="333399"/>
                <w:lang w:val="en-GB"/>
              </w:rPr>
              <w:t>e</w:t>
            </w:r>
            <w:r w:rsidRPr="00BE393C">
              <w:rPr>
                <w:color w:val="333399"/>
                <w:lang w:val="en-GB"/>
              </w:rPr>
              <w:t>rious non-fatal injury.</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(1) Λαμβάνοντας υπόψη την έκταση της προστασίας του (άρθρο 2:102), η προσβολή ενός συμφέροντος μπορεί να δικαιολογεί αποκατάσταση της μη περιουσιακής ζημίας. Αυτό ειδικά συμβαίνει όταν το θύμα έχει υποστεί σωματική βλάβη˙ ή προσβολή στην ανθρώπινη αξιοπρέπεια, ελευθερία ή σε άλλα δικαιώματα της προσωπικότητας. Μη περιουσιακή ζημία μπορεί επίσης να είναι το αντικείμενο της αποζημίωσης των προσώπων που έχουν στενή σχέση με το θύμα θανατηφόρας ή πολύ σοβαρής μη θανατηφόρας σωματικής βλάβης.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(2) In general, in the assessment of such da</w:t>
            </w:r>
            <w:r w:rsidRPr="00BE393C">
              <w:rPr>
                <w:color w:val="333399"/>
                <w:lang w:val="en-GB"/>
              </w:rPr>
              <w:t>m</w:t>
            </w:r>
            <w:r w:rsidRPr="00BE393C">
              <w:rPr>
                <w:color w:val="333399"/>
                <w:lang w:val="en-GB"/>
              </w:rPr>
              <w:t>ages, all circu</w:t>
            </w:r>
            <w:r w:rsidRPr="00BE393C">
              <w:rPr>
                <w:color w:val="333399"/>
                <w:lang w:val="en-GB"/>
              </w:rPr>
              <w:t>m</w:t>
            </w:r>
            <w:r w:rsidRPr="00BE393C">
              <w:rPr>
                <w:color w:val="333399"/>
                <w:lang w:val="en-GB"/>
              </w:rPr>
              <w:t>stances of the case, including the gravity, duration and consequences of the grie</w:t>
            </w:r>
            <w:r w:rsidRPr="00BE393C">
              <w:rPr>
                <w:color w:val="333399"/>
                <w:lang w:val="en-GB"/>
              </w:rPr>
              <w:t>v</w:t>
            </w:r>
            <w:r w:rsidRPr="00BE393C">
              <w:rPr>
                <w:color w:val="333399"/>
                <w:lang w:val="en-GB"/>
              </w:rPr>
              <w:t>ance, have to be taken into account. The degree of the tortfeasor’s fault is to be taken into account only where it significantly contributes to the grievance of the vi</w:t>
            </w:r>
            <w:r w:rsidRPr="00BE393C">
              <w:rPr>
                <w:color w:val="333399"/>
                <w:lang w:val="en-GB"/>
              </w:rPr>
              <w:t>c</w:t>
            </w:r>
            <w:r w:rsidRPr="00BE393C">
              <w:rPr>
                <w:color w:val="333399"/>
                <w:lang w:val="en-GB"/>
              </w:rPr>
              <w:t>tim.</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 xml:space="preserve">(2) Γενικά, κατά την αποτίμηση τέτοιας αποζημίωσης, όλες οι περιστάσεις της υπόθεσης, συμπεριλαμβανομένων της βαρύτητας, της χρονικής διάρκειας και συνεπειών της </w:t>
            </w:r>
            <w:r w:rsidRPr="00C66A10">
              <w:rPr>
                <w:rFonts w:cs="Times New Roman"/>
              </w:rPr>
              <w:t>στενοχώριας</w:t>
            </w:r>
            <w:r w:rsidRPr="00C66A10">
              <w:t xml:space="preserve">, πρέπει να λαμβάνονται υπόψη. Ο βαθμός της υπαιτιότητας του ζημιώσαντος πρέπει να λαμβάνεται υπόψη μόνο όταν έχει ουσιωδώς συντελέσει στην </w:t>
            </w:r>
            <w:r w:rsidRPr="00C66A10">
              <w:rPr>
                <w:rFonts w:cs="Times New Roman"/>
              </w:rPr>
              <w:t>στενοχώρια</w:t>
            </w:r>
            <w:r w:rsidRPr="00C66A10">
              <w:t xml:space="preserve"> του θύματος.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(3) In cases of pe</w:t>
            </w:r>
            <w:r w:rsidRPr="00BE393C">
              <w:rPr>
                <w:color w:val="333399"/>
                <w:lang w:val="en-GB"/>
              </w:rPr>
              <w:t>r</w:t>
            </w:r>
            <w:r w:rsidRPr="00BE393C">
              <w:rPr>
                <w:color w:val="333399"/>
                <w:lang w:val="en-GB"/>
              </w:rPr>
              <w:t>sonal injury, non-pecuniary damage corresponds to the suffering of the vi</w:t>
            </w:r>
            <w:r w:rsidRPr="00BE393C">
              <w:rPr>
                <w:color w:val="333399"/>
                <w:lang w:val="en-GB"/>
              </w:rPr>
              <w:t>c</w:t>
            </w:r>
            <w:r w:rsidRPr="00BE393C">
              <w:rPr>
                <w:color w:val="333399"/>
                <w:lang w:val="en-GB"/>
              </w:rPr>
              <w:t>tim and the impairment of his bodily or mental health. In assessing damages (including da</w:t>
            </w:r>
            <w:r w:rsidRPr="00BE393C">
              <w:rPr>
                <w:color w:val="333399"/>
                <w:lang w:val="en-GB"/>
              </w:rPr>
              <w:t>m</w:t>
            </w:r>
            <w:r w:rsidRPr="00BE393C">
              <w:rPr>
                <w:color w:val="333399"/>
                <w:lang w:val="en-GB"/>
              </w:rPr>
              <w:t>ages for persons having a close relationship to deceased or seriously injured vi</w:t>
            </w:r>
            <w:r w:rsidRPr="00BE393C">
              <w:rPr>
                <w:color w:val="333399"/>
                <w:lang w:val="en-GB"/>
              </w:rPr>
              <w:t>c</w:t>
            </w:r>
            <w:r w:rsidRPr="00BE393C">
              <w:rPr>
                <w:color w:val="333399"/>
                <w:lang w:val="en-GB"/>
              </w:rPr>
              <w:t>tims) similar sums should be awarded for o</w:t>
            </w:r>
            <w:r w:rsidRPr="00BE393C">
              <w:rPr>
                <w:color w:val="333399"/>
                <w:lang w:val="en-GB"/>
              </w:rPr>
              <w:t>b</w:t>
            </w:r>
            <w:r w:rsidRPr="00BE393C">
              <w:rPr>
                <w:color w:val="333399"/>
                <w:lang w:val="en-GB"/>
              </w:rPr>
              <w:t>jectively similar losses.</w:t>
            </w:r>
          </w:p>
        </w:tc>
        <w:tc>
          <w:tcPr>
            <w:tcW w:w="340" w:type="dxa"/>
            <w:tcBorders>
              <w:top w:val="nil"/>
              <w:left w:val="nil"/>
              <w:bottom w:val="nil"/>
              <w:right w:val="nil"/>
            </w:tcBorders>
          </w:tcPr>
          <w:p w:rsidR="00BE393C" w:rsidRPr="00406B20" w:rsidRDefault="00BE393C" w:rsidP="00847966">
            <w:pPr>
              <w:pStyle w:val="Umschlagabsenderadresse"/>
              <w:framePr w:wrap="around"/>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(3) Σε περιπτώσεις σωματικής βλάβης, η μη περιουσιακή ζημία αντιστοιχεί στ</w:t>
            </w:r>
            <w:r w:rsidRPr="00C66A10">
              <w:rPr>
                <w:rFonts w:cs="Times New Roman"/>
              </w:rPr>
              <w:t>ο</w:t>
            </w:r>
            <w:r w:rsidRPr="00C66A10">
              <w:t xml:space="preserve">ν </w:t>
            </w:r>
            <w:r w:rsidRPr="00C66A10">
              <w:rPr>
                <w:rFonts w:cs="Times New Roman"/>
              </w:rPr>
              <w:t>πόνο</w:t>
            </w:r>
            <w:r w:rsidRPr="00C66A10">
              <w:t xml:space="preserve"> του θύματος και στη βλάβη της σωματικής ή πνευματικής του υγείας. Για τον προσδιορισμό της αποζημίωσης (συμπεριλαμβανομένης της αποζημίωσης των προσώπων που έχουν στενή σχέση με θανόντες ή σοβαρά βλαβέντες) παρόμοια ποσά πρέπει να επιδικάζονται </w:t>
            </w:r>
            <w:r w:rsidRPr="00C66A10">
              <w:rPr>
                <w:rFonts w:cs="Times New Roman"/>
              </w:rPr>
              <w:t>για</w:t>
            </w:r>
            <w:r w:rsidRPr="00C66A10">
              <w:t xml:space="preserve"> αντικειμενικά παρόμοιες απώλειες.</w:t>
            </w:r>
          </w:p>
        </w:tc>
      </w:tr>
      <w:tr w:rsidR="00BE393C" w:rsidRPr="00887F29">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i/>
                <w:color w:val="333399"/>
              </w:rPr>
            </w:pPr>
            <w:r w:rsidRPr="00BE393C">
              <w:rPr>
                <w:i/>
                <w:color w:val="333399"/>
              </w:rPr>
              <w:t>Section 4. Reduction of damages</w:t>
            </w:r>
          </w:p>
        </w:tc>
        <w:tc>
          <w:tcPr>
            <w:tcW w:w="340" w:type="dxa"/>
            <w:tcBorders>
              <w:top w:val="nil"/>
              <w:left w:val="nil"/>
              <w:bottom w:val="nil"/>
              <w:right w:val="nil"/>
            </w:tcBorders>
          </w:tcPr>
          <w:p w:rsidR="00BE393C" w:rsidRPr="00887F29" w:rsidRDefault="00BE393C" w:rsidP="00847966">
            <w:pPr>
              <w:pStyle w:val="Umschlagabsenderadresse"/>
              <w:framePr w:wrap="around"/>
              <w:suppressAutoHyphens/>
              <w:rPr>
                <w:i/>
              </w:rPr>
            </w:pPr>
          </w:p>
        </w:tc>
        <w:tc>
          <w:tcPr>
            <w:tcW w:w="4366" w:type="dxa"/>
            <w:tcBorders>
              <w:top w:val="nil"/>
              <w:left w:val="nil"/>
              <w:bottom w:val="nil"/>
              <w:right w:val="nil"/>
            </w:tcBorders>
          </w:tcPr>
          <w:p w:rsidR="00BE393C" w:rsidRPr="00C66A10" w:rsidRDefault="00BE393C" w:rsidP="00847966">
            <w:pPr>
              <w:pStyle w:val="TranslationHeader"/>
              <w:suppressAutoHyphens/>
              <w:wordWrap/>
              <w:rPr>
                <w:i/>
              </w:rPr>
            </w:pPr>
            <w:r w:rsidRPr="00C66A10">
              <w:rPr>
                <w:i/>
              </w:rPr>
              <w:t>Ενότητα 4. Μείωση της αποζημίωσης</w:t>
            </w:r>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Header"/>
              <w:suppressAutoHyphens/>
              <w:wordWrap/>
              <w:rPr>
                <w:color w:val="333399"/>
              </w:rPr>
            </w:pPr>
            <w:r w:rsidRPr="00BE393C">
              <w:rPr>
                <w:color w:val="333399"/>
              </w:rPr>
              <w:t>Art. 10:401. Redu</w:t>
            </w:r>
            <w:r w:rsidRPr="00BE393C">
              <w:rPr>
                <w:color w:val="333399"/>
              </w:rPr>
              <w:t>c</w:t>
            </w:r>
            <w:r w:rsidRPr="00BE393C">
              <w:rPr>
                <w:color w:val="333399"/>
              </w:rPr>
              <w:t>tion of damages</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BE393C" w:rsidRDefault="00BE393C" w:rsidP="00847966">
            <w:pPr>
              <w:pStyle w:val="TranslationHeader"/>
              <w:suppressAutoHyphens/>
              <w:wordWrap/>
            </w:pPr>
            <w:bookmarkStart w:id="59" w:name="_Toc93773251"/>
            <w:r w:rsidRPr="00BE393C">
              <w:t>Άρθ. 10:401. Μείωση της αποζημίωσης</w:t>
            </w:r>
            <w:bookmarkEnd w:id="59"/>
          </w:p>
        </w:tc>
      </w:tr>
      <w:tr w:rsidR="00BE393C" w:rsidRPr="00291466">
        <w:trPr>
          <w:cantSplit/>
        </w:trPr>
        <w:tc>
          <w:tcPr>
            <w:tcW w:w="4366" w:type="dxa"/>
            <w:tcBorders>
              <w:top w:val="nil"/>
              <w:left w:val="nil"/>
              <w:bottom w:val="nil"/>
              <w:right w:val="nil"/>
            </w:tcBorders>
          </w:tcPr>
          <w:p w:rsidR="00BE393C" w:rsidRPr="00BE393C" w:rsidRDefault="00BE393C" w:rsidP="00847966">
            <w:pPr>
              <w:pStyle w:val="Translation"/>
              <w:suppressAutoHyphens/>
              <w:wordWrap/>
              <w:rPr>
                <w:color w:val="333399"/>
                <w:lang w:val="en-GB"/>
              </w:rPr>
            </w:pPr>
            <w:r w:rsidRPr="00BE393C">
              <w:rPr>
                <w:color w:val="333399"/>
                <w:lang w:val="en-GB"/>
              </w:rPr>
              <w:t>In an exceptional case, if in light of the financial situation of the parties full compens</w:t>
            </w:r>
            <w:r w:rsidRPr="00BE393C">
              <w:rPr>
                <w:color w:val="333399"/>
                <w:lang w:val="en-GB"/>
              </w:rPr>
              <w:t>a</w:t>
            </w:r>
            <w:r w:rsidRPr="00BE393C">
              <w:rPr>
                <w:color w:val="333399"/>
                <w:lang w:val="en-GB"/>
              </w:rPr>
              <w:t>tion would be an oppressive burden to the defendant, da</w:t>
            </w:r>
            <w:r w:rsidRPr="00BE393C">
              <w:rPr>
                <w:color w:val="333399"/>
                <w:lang w:val="en-GB"/>
              </w:rPr>
              <w:t>m</w:t>
            </w:r>
            <w:r w:rsidRPr="00BE393C">
              <w:rPr>
                <w:color w:val="333399"/>
                <w:lang w:val="en-GB"/>
              </w:rPr>
              <w:t>ages may be reduced. In deciding whether to do so, the basis of liability (Article 1:101), the scope of protection of the inte</w:t>
            </w:r>
            <w:r w:rsidRPr="00BE393C">
              <w:rPr>
                <w:color w:val="333399"/>
                <w:lang w:val="en-GB"/>
              </w:rPr>
              <w:t>r</w:t>
            </w:r>
            <w:r w:rsidRPr="00BE393C">
              <w:rPr>
                <w:color w:val="333399"/>
                <w:lang w:val="en-GB"/>
              </w:rPr>
              <w:t>est (Article 2:102) and the magnitude of the damage have to be taken into account in pa</w:t>
            </w:r>
            <w:r w:rsidRPr="00BE393C">
              <w:rPr>
                <w:color w:val="333399"/>
                <w:lang w:val="en-GB"/>
              </w:rPr>
              <w:t>r</w:t>
            </w:r>
            <w:r w:rsidRPr="00BE393C">
              <w:rPr>
                <w:color w:val="333399"/>
                <w:lang w:val="en-GB"/>
              </w:rPr>
              <w:t>ticular.</w:t>
            </w:r>
          </w:p>
        </w:tc>
        <w:tc>
          <w:tcPr>
            <w:tcW w:w="340" w:type="dxa"/>
            <w:tcBorders>
              <w:top w:val="nil"/>
              <w:left w:val="nil"/>
              <w:bottom w:val="nil"/>
              <w:right w:val="nil"/>
            </w:tcBorders>
          </w:tcPr>
          <w:p w:rsidR="00BE393C" w:rsidRPr="00406B20" w:rsidRDefault="00BE393C" w:rsidP="00847966">
            <w:pPr>
              <w:suppressAutoHyphens/>
            </w:pPr>
          </w:p>
        </w:tc>
        <w:tc>
          <w:tcPr>
            <w:tcW w:w="4366" w:type="dxa"/>
            <w:tcBorders>
              <w:top w:val="nil"/>
              <w:left w:val="nil"/>
              <w:bottom w:val="nil"/>
              <w:right w:val="nil"/>
            </w:tcBorders>
          </w:tcPr>
          <w:p w:rsidR="00BE393C" w:rsidRPr="00C66A10" w:rsidRDefault="00BE393C" w:rsidP="00847966">
            <w:pPr>
              <w:pStyle w:val="Translation"/>
              <w:suppressAutoHyphens/>
              <w:wordWrap/>
            </w:pPr>
            <w:r w:rsidRPr="00C66A10">
              <w:t>Σε εξαιρετική περίπτωση, αν ενόψει της οικονομικής κατάστασης των μερών η πλήρης αποζημίωση θα αποτελούσε καταπιεστικό βάρος για τον εναγόμενο, η αποζημίωση μπορεί να μειωθεί. Για να αποφασιστεί αν η αποζημίωση θα μειωθεί, η βάση της ευθύνης (άρθρο 1:101), η έκταση της προστασίας του συμφέροντος (άρθρο 2:102) και το μέγεθος της ζημίας πρέπει να λαμβάνονται ιδιαιτέρως υπόψη.</w:t>
            </w:r>
          </w:p>
        </w:tc>
      </w:tr>
    </w:tbl>
    <w:p w:rsidR="00AB794D" w:rsidRDefault="00AB794D" w:rsidP="00847966">
      <w:pPr>
        <w:pStyle w:val="Original"/>
        <w:suppressAutoHyphens/>
        <w:wordWrap/>
      </w:pPr>
    </w:p>
    <w:sectPr w:rsidR="00AB794D" w:rsidSect="00291466">
      <w:headerReference w:type="default" r:id="rId7"/>
      <w:footerReference w:type="default" r:id="rId8"/>
      <w:footerReference w:type="first" r:id="rId9"/>
      <w:footnotePr>
        <w:numRestart w:val="eachSect"/>
      </w:footnotePr>
      <w:pgSz w:w="11906" w:h="16838" w:code="9"/>
      <w:pgMar w:top="1701" w:right="1418" w:bottom="1134"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90C" w:rsidRDefault="00B2390C">
      <w:r>
        <w:separator/>
      </w:r>
    </w:p>
  </w:endnote>
  <w:endnote w:type="continuationSeparator" w:id="0">
    <w:p w:rsidR="00B2390C" w:rsidRDefault="00B2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3C" w:rsidRDefault="00BE393C" w:rsidP="00291466">
    <w:pPr>
      <w:pStyle w:val="Fuzeile"/>
      <w:tabs>
        <w:tab w:val="clear" w:pos="4536"/>
      </w:tabs>
      <w:spacing w:before="240"/>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CF7095">
      <w:rPr>
        <w:rStyle w:val="Seitenzahl"/>
        <w:noProof/>
      </w:rPr>
      <w:t>11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3C" w:rsidRPr="00601325" w:rsidRDefault="00BE393C">
    <w:pPr>
      <w:pStyle w:val="Fuzeile"/>
      <w:rPr>
        <w:lang w:val="de-AT"/>
      </w:rPr>
    </w:pPr>
    <w:r>
      <w:rPr>
        <w:lang w:val="de-AT"/>
      </w:rPr>
      <w:t xml:space="preserve">Greek Translation by </w:t>
    </w:r>
    <w:r w:rsidRPr="00E3315C">
      <w:t>Eugenia Dacoronia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90C" w:rsidRDefault="00B2390C">
      <w:pPr>
        <w:pStyle w:val="Fuzeile"/>
        <w:spacing w:before="120" w:after="120"/>
      </w:pPr>
    </w:p>
  </w:footnote>
  <w:footnote w:type="continuationSeparator" w:id="0">
    <w:p w:rsidR="00B2390C" w:rsidRDefault="00B23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3C" w:rsidRDefault="00BE393C" w:rsidP="009A52B2">
    <w:pPr>
      <w:pStyle w:val="Kopfzeile"/>
      <w:rPr>
        <w:b/>
      </w:rPr>
    </w:pPr>
    <w:r w:rsidRPr="009A52B2">
      <w:rPr>
        <w:b/>
        <w:i/>
      </w:rPr>
      <w:t>European Group on Tort Law</w:t>
    </w:r>
    <w:r>
      <w:rPr>
        <w:b/>
      </w:rPr>
      <w:tab/>
    </w:r>
    <w:r>
      <w:rPr>
        <w:b/>
      </w:rPr>
      <w:fldChar w:fldCharType="begin"/>
    </w:r>
    <w:r>
      <w:rPr>
        <w:b/>
      </w:rPr>
      <w:instrText xml:space="preserve"> STYLEREF  TranslationTitle  \* MERGEFORMAT </w:instrText>
    </w:r>
    <w:r w:rsidR="0012155E">
      <w:rPr>
        <w:b/>
      </w:rPr>
      <w:fldChar w:fldCharType="separate"/>
    </w:r>
    <w:r w:rsidR="00CF7095">
      <w:rPr>
        <w:b/>
        <w:noProof/>
      </w:rPr>
      <w:t>Αρχές του Ευρωπαϊκού Δικαίου των αδικοπραξιών</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F8D53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0B0FE7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8E22B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40C81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7A88C3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B8232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FE84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52B13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2C292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DFA1BF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AA2C51"/>
    <w:multiLevelType w:val="singleLevel"/>
    <w:tmpl w:val="04090019"/>
    <w:lvl w:ilvl="0">
      <w:start w:val="1"/>
      <w:numFmt w:val="lowerLetter"/>
      <w:lvlText w:val="(%1)"/>
      <w:lvlJc w:val="left"/>
      <w:pPr>
        <w:tabs>
          <w:tab w:val="num" w:pos="360"/>
        </w:tabs>
        <w:ind w:left="360" w:hanging="360"/>
      </w:pPr>
    </w:lvl>
  </w:abstractNum>
  <w:abstractNum w:abstractNumId="11" w15:restartNumberingAfterBreak="0">
    <w:nsid w:val="0A406ECE"/>
    <w:multiLevelType w:val="singleLevel"/>
    <w:tmpl w:val="75F25998"/>
    <w:lvl w:ilvl="0">
      <w:start w:val="1"/>
      <w:numFmt w:val="decimal"/>
      <w:lvlText w:val="(%1)"/>
      <w:lvlJc w:val="left"/>
      <w:pPr>
        <w:tabs>
          <w:tab w:val="num" w:pos="390"/>
        </w:tabs>
        <w:ind w:left="390" w:hanging="390"/>
      </w:pPr>
      <w:rPr>
        <w:rFonts w:hint="default"/>
      </w:rPr>
    </w:lvl>
  </w:abstractNum>
  <w:abstractNum w:abstractNumId="12" w15:restartNumberingAfterBreak="0">
    <w:nsid w:val="0B3238B4"/>
    <w:multiLevelType w:val="singleLevel"/>
    <w:tmpl w:val="12CA0BCA"/>
    <w:lvl w:ilvl="0">
      <w:start w:val="1"/>
      <w:numFmt w:val="bullet"/>
      <w:lvlText w:val="─"/>
      <w:lvlJc w:val="left"/>
      <w:pPr>
        <w:tabs>
          <w:tab w:val="num" w:pos="360"/>
        </w:tabs>
        <w:ind w:left="284" w:hanging="284"/>
      </w:pPr>
      <w:rPr>
        <w:rFonts w:ascii="Times New Roman" w:hAnsi="Times New Roman" w:hint="default"/>
        <w:sz w:val="16"/>
      </w:rPr>
    </w:lvl>
  </w:abstractNum>
  <w:abstractNum w:abstractNumId="13" w15:restartNumberingAfterBreak="0">
    <w:nsid w:val="13670A36"/>
    <w:multiLevelType w:val="singleLevel"/>
    <w:tmpl w:val="24703D22"/>
    <w:lvl w:ilvl="0">
      <w:start w:val="1"/>
      <w:numFmt w:val="bullet"/>
      <w:lvlText w:val=""/>
      <w:lvlJc w:val="left"/>
      <w:pPr>
        <w:tabs>
          <w:tab w:val="num" w:pos="360"/>
        </w:tabs>
        <w:ind w:left="284" w:hanging="284"/>
      </w:pPr>
      <w:rPr>
        <w:rFonts w:ascii="Wingdings" w:hAnsi="Wingdings" w:hint="default"/>
        <w:sz w:val="20"/>
      </w:rPr>
    </w:lvl>
  </w:abstractNum>
  <w:abstractNum w:abstractNumId="14" w15:restartNumberingAfterBreak="0">
    <w:nsid w:val="291551B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90198F"/>
    <w:multiLevelType w:val="singleLevel"/>
    <w:tmpl w:val="75F25998"/>
    <w:lvl w:ilvl="0">
      <w:start w:val="1"/>
      <w:numFmt w:val="decimal"/>
      <w:lvlText w:val="(%1)"/>
      <w:lvlJc w:val="left"/>
      <w:pPr>
        <w:tabs>
          <w:tab w:val="num" w:pos="390"/>
        </w:tabs>
        <w:ind w:left="390" w:hanging="390"/>
      </w:pPr>
      <w:rPr>
        <w:rFonts w:hint="default"/>
      </w:rPr>
    </w:lvl>
  </w:abstractNum>
  <w:abstractNum w:abstractNumId="16" w15:restartNumberingAfterBreak="0">
    <w:nsid w:val="62440695"/>
    <w:multiLevelType w:val="multilevel"/>
    <w:tmpl w:val="F3CEDE50"/>
    <w:lvl w:ilvl="0">
      <w:start w:val="1"/>
      <w:numFmt w:val="none"/>
      <w:suff w:val="nothing"/>
      <w:lvlText w:val=""/>
      <w:lvlJc w:val="left"/>
      <w:pPr>
        <w:ind w:left="0" w:firstLine="0"/>
      </w:pPr>
    </w:lvl>
    <w:lvl w:ilvl="1">
      <w:start w:val="1"/>
      <w:numFmt w:val="none"/>
      <w:lvlRestart w:val="0"/>
      <w:suff w:val="nothing"/>
      <w:lvlText w:val=""/>
      <w:lvlJc w:val="left"/>
      <w:pPr>
        <w:ind w:left="567" w:hanging="567"/>
      </w:pPr>
      <w:rPr>
        <w:sz w:val="12"/>
      </w:rPr>
    </w:lvl>
    <w:lvl w:ilvl="2">
      <w:start w:val="1"/>
      <w:numFmt w:val="none"/>
      <w:suff w:val="nothing"/>
      <w:lvlText w:val=""/>
      <w:lvlJc w:val="left"/>
      <w:pPr>
        <w:ind w:left="567" w:hanging="283"/>
      </w:pPr>
    </w:lvl>
    <w:lvl w:ilvl="3">
      <w:start w:val="1"/>
      <w:numFmt w:val="none"/>
      <w:suff w:val="nothing"/>
      <w:lvlText w:val=""/>
      <w:lvlJc w:val="left"/>
      <w:pPr>
        <w:ind w:left="567" w:firstLine="0"/>
      </w:pPr>
    </w:lvl>
    <w:lvl w:ilvl="4">
      <w:start w:val="1"/>
      <w:numFmt w:val="none"/>
      <w:suff w:val="nothing"/>
      <w:lvlText w:val=""/>
      <w:lvlJc w:val="left"/>
      <w:pPr>
        <w:ind w:left="567" w:firstLine="0"/>
      </w:pPr>
    </w:lvl>
    <w:lvl w:ilvl="5">
      <w:start w:val="1"/>
      <w:numFmt w:val="none"/>
      <w:suff w:val="nothing"/>
      <w:lvlText w:val=""/>
      <w:lvlJc w:val="left"/>
      <w:pPr>
        <w:ind w:left="567" w:firstLine="0"/>
      </w:pPr>
    </w:lvl>
    <w:lvl w:ilvl="6">
      <w:start w:val="1"/>
      <w:numFmt w:val="none"/>
      <w:suff w:val="nothing"/>
      <w:lvlText w:val=""/>
      <w:lvlJc w:val="left"/>
      <w:pPr>
        <w:ind w:left="567" w:firstLine="0"/>
      </w:pPr>
      <w:rPr>
        <w:rFonts w:ascii="Wingdings" w:hAnsi="Wingdings" w:hint="default"/>
      </w:rPr>
    </w:lvl>
    <w:lvl w:ilvl="7">
      <w:start w:val="1"/>
      <w:numFmt w:val="decimal"/>
      <w:lvlRestart w:val="0"/>
      <w:pStyle w:val="Dokumentstruktur"/>
      <w:lvlText w:val="[%8]"/>
      <w:lvlJc w:val="left"/>
      <w:pPr>
        <w:tabs>
          <w:tab w:val="num" w:pos="567"/>
        </w:tabs>
        <w:ind w:left="567" w:hanging="567"/>
      </w:pPr>
      <w:rPr>
        <w:b/>
        <w:i w:val="0"/>
        <w:sz w:val="20"/>
      </w:rPr>
    </w:lvl>
    <w:lvl w:ilvl="8">
      <w:start w:val="1"/>
      <w:numFmt w:val="none"/>
      <w:lvlRestart w:val="0"/>
      <w:lvlText w:val="§"/>
      <w:lvlJc w:val="right"/>
      <w:pPr>
        <w:tabs>
          <w:tab w:val="num" w:pos="1418"/>
        </w:tabs>
        <w:ind w:left="1418" w:hanging="57"/>
      </w:pPr>
      <w:rPr>
        <w:rFonts w:ascii="Wingdings" w:hAnsi="Wingdings" w:hint="default"/>
      </w:rPr>
    </w:lvl>
  </w:abstractNum>
  <w:num w:numId="1">
    <w:abstractNumId w:val="8"/>
  </w:num>
  <w:num w:numId="2">
    <w:abstractNumId w:val="8"/>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2"/>
  </w:num>
  <w:num w:numId="15">
    <w:abstractNumId w:val="16"/>
  </w:num>
  <w:num w:numId="16">
    <w:abstractNumId w:val="16"/>
  </w:num>
  <w:num w:numId="17">
    <w:abstractNumId w:val="14"/>
  </w:num>
  <w:num w:numId="18">
    <w:abstractNumId w:val="15"/>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hideSpellingErrors/>
  <w:activeWritingStyle w:appName="MSWord" w:lang="en-GB" w:vendorID="64" w:dllVersion="131078" w:nlCheck="1" w:checkStyle="1"/>
  <w:activeWritingStyle w:appName="MSWord" w:lang="fr-CH" w:vendorID="64" w:dllVersion="131078" w:nlCheck="1" w:checkStyle="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85"/>
    <w:rsid w:val="00032C29"/>
    <w:rsid w:val="00082679"/>
    <w:rsid w:val="000A1C7C"/>
    <w:rsid w:val="000D5E5B"/>
    <w:rsid w:val="000E0299"/>
    <w:rsid w:val="000E6345"/>
    <w:rsid w:val="00100335"/>
    <w:rsid w:val="0010053B"/>
    <w:rsid w:val="00100D15"/>
    <w:rsid w:val="00111185"/>
    <w:rsid w:val="00112FF2"/>
    <w:rsid w:val="0012155E"/>
    <w:rsid w:val="0019067C"/>
    <w:rsid w:val="001D13DF"/>
    <w:rsid w:val="001E2EDD"/>
    <w:rsid w:val="001F1776"/>
    <w:rsid w:val="00202250"/>
    <w:rsid w:val="00220420"/>
    <w:rsid w:val="0025222B"/>
    <w:rsid w:val="0028097B"/>
    <w:rsid w:val="00291466"/>
    <w:rsid w:val="002A4773"/>
    <w:rsid w:val="002A5B8F"/>
    <w:rsid w:val="002C1E38"/>
    <w:rsid w:val="002E23A2"/>
    <w:rsid w:val="002F729D"/>
    <w:rsid w:val="00320D00"/>
    <w:rsid w:val="00332042"/>
    <w:rsid w:val="00332EEC"/>
    <w:rsid w:val="00357847"/>
    <w:rsid w:val="003A0164"/>
    <w:rsid w:val="003B30F4"/>
    <w:rsid w:val="003C7F9C"/>
    <w:rsid w:val="003D7420"/>
    <w:rsid w:val="003F3E2B"/>
    <w:rsid w:val="003F6C88"/>
    <w:rsid w:val="0040477C"/>
    <w:rsid w:val="00406B20"/>
    <w:rsid w:val="00462C16"/>
    <w:rsid w:val="004935AD"/>
    <w:rsid w:val="004B3749"/>
    <w:rsid w:val="004E0C39"/>
    <w:rsid w:val="004E2E63"/>
    <w:rsid w:val="00506EAA"/>
    <w:rsid w:val="00507257"/>
    <w:rsid w:val="00596351"/>
    <w:rsid w:val="005B3AA4"/>
    <w:rsid w:val="005B54C6"/>
    <w:rsid w:val="005B63AE"/>
    <w:rsid w:val="005C3597"/>
    <w:rsid w:val="00601325"/>
    <w:rsid w:val="00612EA8"/>
    <w:rsid w:val="00625F5F"/>
    <w:rsid w:val="00660A74"/>
    <w:rsid w:val="00667A5F"/>
    <w:rsid w:val="00676BBF"/>
    <w:rsid w:val="00681DA8"/>
    <w:rsid w:val="0069425B"/>
    <w:rsid w:val="006D1C72"/>
    <w:rsid w:val="006E6DD1"/>
    <w:rsid w:val="00700034"/>
    <w:rsid w:val="00731C0E"/>
    <w:rsid w:val="0076492A"/>
    <w:rsid w:val="00773911"/>
    <w:rsid w:val="00817732"/>
    <w:rsid w:val="00847966"/>
    <w:rsid w:val="00872A71"/>
    <w:rsid w:val="008775A1"/>
    <w:rsid w:val="008853DF"/>
    <w:rsid w:val="00887F29"/>
    <w:rsid w:val="008D7E57"/>
    <w:rsid w:val="00952F9C"/>
    <w:rsid w:val="00962CB0"/>
    <w:rsid w:val="009A52B2"/>
    <w:rsid w:val="009D1003"/>
    <w:rsid w:val="009D6868"/>
    <w:rsid w:val="009F23B3"/>
    <w:rsid w:val="00A10E0A"/>
    <w:rsid w:val="00A34B6F"/>
    <w:rsid w:val="00A40B79"/>
    <w:rsid w:val="00A65737"/>
    <w:rsid w:val="00A96868"/>
    <w:rsid w:val="00AB1898"/>
    <w:rsid w:val="00AB794D"/>
    <w:rsid w:val="00AC5CE7"/>
    <w:rsid w:val="00B2390C"/>
    <w:rsid w:val="00B515A9"/>
    <w:rsid w:val="00B62D31"/>
    <w:rsid w:val="00B748B2"/>
    <w:rsid w:val="00B77AB5"/>
    <w:rsid w:val="00BB5FD9"/>
    <w:rsid w:val="00BE393C"/>
    <w:rsid w:val="00C01CD9"/>
    <w:rsid w:val="00C14169"/>
    <w:rsid w:val="00C241A2"/>
    <w:rsid w:val="00C406E8"/>
    <w:rsid w:val="00C51077"/>
    <w:rsid w:val="00C61389"/>
    <w:rsid w:val="00C752A1"/>
    <w:rsid w:val="00C7660B"/>
    <w:rsid w:val="00C83AA7"/>
    <w:rsid w:val="00CA32C3"/>
    <w:rsid w:val="00CB7714"/>
    <w:rsid w:val="00CE7DE9"/>
    <w:rsid w:val="00CF7095"/>
    <w:rsid w:val="00D11810"/>
    <w:rsid w:val="00D353A7"/>
    <w:rsid w:val="00D53E38"/>
    <w:rsid w:val="00D87B9B"/>
    <w:rsid w:val="00DD60E5"/>
    <w:rsid w:val="00DF41A4"/>
    <w:rsid w:val="00DF5EB5"/>
    <w:rsid w:val="00E060DB"/>
    <w:rsid w:val="00E560F2"/>
    <w:rsid w:val="00E60C4B"/>
    <w:rsid w:val="00E81F56"/>
    <w:rsid w:val="00E822AC"/>
    <w:rsid w:val="00EB0562"/>
    <w:rsid w:val="00ED027C"/>
    <w:rsid w:val="00F06C81"/>
    <w:rsid w:val="00F44971"/>
    <w:rsid w:val="00F508BC"/>
    <w:rsid w:val="00F7454F"/>
    <w:rsid w:val="00F850D0"/>
    <w:rsid w:val="00F918F5"/>
    <w:rsid w:val="00FB73D2"/>
    <w:rsid w:val="00FC565D"/>
    <w:rsid w:val="00FD5E89"/>
    <w:rsid w:val="00FF37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C5D1987-FA57-4967-A2CC-9495E20C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pPr>
    <w:rPr>
      <w:rFonts w:ascii="Arial" w:hAnsi="Arial"/>
      <w:sz w:val="24"/>
      <w:lang w:val="en-GB" w:eastAsia="ja-JP"/>
    </w:rPr>
  </w:style>
  <w:style w:type="paragraph" w:styleId="berschrift1">
    <w:name w:val="heading 1"/>
    <w:basedOn w:val="Standard"/>
    <w:next w:val="Standard"/>
    <w:qFormat/>
    <w:pPr>
      <w:keepNext/>
      <w:keepLines/>
      <w:spacing w:before="240" w:after="120"/>
      <w:jc w:val="center"/>
      <w:outlineLvl w:val="0"/>
    </w:pPr>
    <w:rPr>
      <w:b/>
      <w:sz w:val="28"/>
    </w:rPr>
  </w:style>
  <w:style w:type="paragraph" w:styleId="berschrift2">
    <w:name w:val="heading 2"/>
    <w:basedOn w:val="Standard"/>
    <w:next w:val="Standard"/>
    <w:qFormat/>
    <w:pPr>
      <w:keepNext/>
      <w:keepLines/>
      <w:spacing w:before="240"/>
      <w:ind w:left="567" w:hanging="567"/>
      <w:outlineLvl w:val="1"/>
    </w:pPr>
    <w:rPr>
      <w:b/>
      <w:sz w:val="28"/>
    </w:rPr>
  </w:style>
  <w:style w:type="paragraph" w:styleId="berschrift3">
    <w:name w:val="heading 3"/>
    <w:basedOn w:val="Standard"/>
    <w:next w:val="Standard"/>
    <w:qFormat/>
    <w:pPr>
      <w:keepNext/>
      <w:keepLines/>
      <w:spacing w:before="240"/>
      <w:outlineLvl w:val="2"/>
    </w:pPr>
    <w:rPr>
      <w:b/>
      <w:i/>
      <w:sz w:val="28"/>
    </w:rPr>
  </w:style>
  <w:style w:type="paragraph" w:styleId="berschrift4">
    <w:name w:val="heading 4"/>
    <w:basedOn w:val="Standard"/>
    <w:next w:val="Standard"/>
    <w:qFormat/>
    <w:pPr>
      <w:keepNext/>
      <w:keepLines/>
      <w:spacing w:before="240" w:after="120"/>
      <w:outlineLvl w:val="3"/>
    </w:pPr>
    <w:rPr>
      <w:b/>
      <w:i/>
    </w:rPr>
  </w:style>
  <w:style w:type="paragraph" w:styleId="berschrift5">
    <w:name w:val="heading 5"/>
    <w:basedOn w:val="Standard"/>
    <w:next w:val="Standard"/>
    <w:qFormat/>
    <w:pPr>
      <w:keepNext/>
      <w:keepLines/>
      <w:outlineLvl w:val="4"/>
    </w:pPr>
    <w:rPr>
      <w:b/>
    </w:rPr>
  </w:style>
  <w:style w:type="paragraph" w:styleId="berschrift6">
    <w:name w:val="heading 6"/>
    <w:basedOn w:val="Standard"/>
    <w:next w:val="Standard"/>
    <w:qFormat/>
    <w:pPr>
      <w:keepLines/>
      <w:spacing w:before="240" w:after="120"/>
      <w:ind w:left="567" w:hanging="567"/>
      <w:outlineLvl w:val="5"/>
    </w:pPr>
    <w:rPr>
      <w:sz w:val="20"/>
    </w:rPr>
  </w:style>
  <w:style w:type="paragraph" w:styleId="berschrift7">
    <w:name w:val="heading 7"/>
    <w:basedOn w:val="Standard"/>
    <w:next w:val="Standard"/>
    <w:qFormat/>
    <w:pPr>
      <w:spacing w:after="120"/>
      <w:outlineLvl w:val="6"/>
    </w:pPr>
    <w:rPr>
      <w:sz w:val="20"/>
    </w:rPr>
  </w:style>
  <w:style w:type="paragraph" w:styleId="berschrift8">
    <w:name w:val="heading 8"/>
    <w:basedOn w:val="Standard"/>
    <w:next w:val="Standard"/>
    <w:qFormat/>
    <w:pPr>
      <w:outlineLvl w:val="7"/>
    </w:pPr>
    <w:rPr>
      <w:i/>
    </w:rPr>
  </w:style>
  <w:style w:type="paragraph" w:styleId="berschrift9">
    <w:name w:val="heading 9"/>
    <w:basedOn w:val="Standard"/>
    <w:next w:val="Standard"/>
    <w:qFormat/>
    <w:pPr>
      <w:outlineLvl w:val="8"/>
    </w:pPr>
    <w:rPr>
      <w:b/>
      <w:i/>
      <w:sz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right" w:pos="9072"/>
      </w:tabs>
      <w:spacing w:before="0"/>
    </w:pPr>
    <w:rPr>
      <w:sz w:val="20"/>
    </w:rPr>
  </w:style>
  <w:style w:type="character" w:styleId="Funotenzeichen">
    <w:name w:val="footnote reference"/>
    <w:basedOn w:val="Absatz-Standardschriftart"/>
    <w:semiHidden/>
    <w:rPr>
      <w:position w:val="6"/>
      <w:sz w:val="16"/>
    </w:rPr>
  </w:style>
  <w:style w:type="paragraph" w:styleId="Fuzeile">
    <w:name w:val="footer"/>
    <w:basedOn w:val="Standard"/>
    <w:pPr>
      <w:tabs>
        <w:tab w:val="center" w:pos="4536"/>
        <w:tab w:val="right" w:pos="9072"/>
      </w:tabs>
      <w:spacing w:before="0"/>
    </w:pPr>
    <w:rPr>
      <w:sz w:val="20"/>
    </w:rPr>
  </w:style>
  <w:style w:type="character" w:styleId="Seitenzahl">
    <w:name w:val="page number"/>
    <w:basedOn w:val="Absatz-Standardschriftart"/>
    <w:rPr>
      <w:sz w:val="24"/>
    </w:rPr>
  </w:style>
  <w:style w:type="paragraph" w:styleId="Funotentext">
    <w:name w:val="footnote text"/>
    <w:basedOn w:val="Standard"/>
    <w:next w:val="Funotentext2"/>
    <w:semiHidden/>
    <w:pPr>
      <w:spacing w:before="60"/>
      <w:ind w:left="227" w:hanging="227"/>
    </w:pPr>
    <w:rPr>
      <w:sz w:val="18"/>
    </w:rPr>
  </w:style>
  <w:style w:type="paragraph" w:customStyle="1" w:styleId="Textfile">
    <w:name w:val="Textfile"/>
    <w:basedOn w:val="Standard"/>
    <w:semiHidden/>
    <w:pPr>
      <w:spacing w:before="0"/>
    </w:pPr>
    <w:rPr>
      <w:rFonts w:ascii="Courier New" w:hAnsi="Courier New"/>
      <w:sz w:val="20"/>
    </w:rPr>
  </w:style>
  <w:style w:type="paragraph" w:styleId="Verzeichnis1">
    <w:name w:val="toc 1"/>
    <w:basedOn w:val="Standard"/>
    <w:next w:val="Standard"/>
    <w:autoRedefine/>
    <w:semiHidden/>
    <w:pPr>
      <w:spacing w:before="240"/>
      <w:ind w:left="1418" w:hanging="1418"/>
    </w:pPr>
    <w:rPr>
      <w:b/>
      <w:caps/>
    </w:rPr>
  </w:style>
  <w:style w:type="paragraph" w:styleId="Verzeichnis2">
    <w:name w:val="toc 2"/>
    <w:basedOn w:val="Standard"/>
    <w:next w:val="Standard"/>
    <w:semiHidden/>
    <w:pPr>
      <w:tabs>
        <w:tab w:val="left" w:pos="1418"/>
      </w:tabs>
      <w:ind w:left="1418" w:right="-2" w:hanging="1135"/>
    </w:pPr>
    <w:rPr>
      <w:b/>
    </w:rPr>
  </w:style>
  <w:style w:type="paragraph" w:styleId="Verzeichnis3">
    <w:name w:val="toc 3"/>
    <w:basedOn w:val="Standard"/>
    <w:next w:val="Standard"/>
    <w:semiHidden/>
    <w:pPr>
      <w:spacing w:before="0"/>
      <w:ind w:left="1418" w:right="-2" w:hanging="851"/>
    </w:pPr>
  </w:style>
  <w:style w:type="paragraph" w:styleId="Verzeichnis4">
    <w:name w:val="toc 4"/>
    <w:basedOn w:val="Standard"/>
    <w:next w:val="Standard"/>
    <w:semiHidden/>
    <w:pPr>
      <w:spacing w:before="0"/>
      <w:ind w:left="1985" w:right="-2" w:hanging="1134"/>
    </w:pPr>
    <w:rPr>
      <w:i/>
    </w:rPr>
  </w:style>
  <w:style w:type="paragraph" w:styleId="Verzeichnis5">
    <w:name w:val="toc 5"/>
    <w:basedOn w:val="Standard"/>
    <w:next w:val="Standard"/>
    <w:semiHidden/>
    <w:pPr>
      <w:tabs>
        <w:tab w:val="right" w:leader="dot" w:pos="9072"/>
      </w:tabs>
      <w:spacing w:before="0"/>
      <w:ind w:left="1135" w:right="567" w:hanging="284"/>
    </w:pPr>
  </w:style>
  <w:style w:type="paragraph" w:styleId="Verzeichnis6">
    <w:name w:val="toc 6"/>
    <w:basedOn w:val="Standard"/>
    <w:next w:val="Standard"/>
    <w:semiHidden/>
    <w:pPr>
      <w:tabs>
        <w:tab w:val="right" w:leader="dot" w:pos="9072"/>
      </w:tabs>
      <w:spacing w:before="0"/>
      <w:ind w:left="1418" w:right="567" w:hanging="284"/>
    </w:pPr>
  </w:style>
  <w:style w:type="paragraph" w:styleId="Verzeichnis7">
    <w:name w:val="toc 7"/>
    <w:basedOn w:val="Standard"/>
    <w:next w:val="Standard"/>
    <w:semiHidden/>
    <w:pPr>
      <w:tabs>
        <w:tab w:val="right" w:leader="dot" w:pos="9072"/>
      </w:tabs>
      <w:spacing w:before="0"/>
      <w:ind w:left="1702" w:right="567" w:hanging="284"/>
    </w:pPr>
  </w:style>
  <w:style w:type="paragraph" w:styleId="Verzeichnis8">
    <w:name w:val="toc 8"/>
    <w:basedOn w:val="Standard"/>
    <w:next w:val="Standard"/>
    <w:semiHidden/>
    <w:pPr>
      <w:tabs>
        <w:tab w:val="right" w:leader="dot" w:pos="9072"/>
      </w:tabs>
      <w:spacing w:before="0"/>
      <w:ind w:left="1985" w:right="567" w:hanging="284"/>
    </w:pPr>
  </w:style>
  <w:style w:type="paragraph" w:styleId="Verzeichnis9">
    <w:name w:val="toc 9"/>
    <w:basedOn w:val="Standard"/>
    <w:next w:val="Standard"/>
    <w:semiHidden/>
    <w:pPr>
      <w:tabs>
        <w:tab w:val="right" w:leader="dot" w:pos="9072"/>
      </w:tabs>
      <w:spacing w:before="0"/>
      <w:ind w:left="2269" w:hanging="284"/>
    </w:pPr>
  </w:style>
  <w:style w:type="paragraph" w:styleId="Listennummer">
    <w:name w:val="List Number"/>
    <w:basedOn w:val="Standard"/>
    <w:pPr>
      <w:numPr>
        <w:numId w:val="2"/>
      </w:numPr>
      <w:tabs>
        <w:tab w:val="clear" w:pos="360"/>
        <w:tab w:val="left" w:pos="284"/>
      </w:tabs>
      <w:ind w:left="284" w:hanging="284"/>
    </w:pPr>
  </w:style>
  <w:style w:type="paragraph" w:customStyle="1" w:styleId="Initial">
    <w:name w:val="Initial"/>
    <w:basedOn w:val="Standard"/>
    <w:semiHidden/>
    <w:pPr>
      <w:framePr w:w="1134" w:hSpace="142" w:wrap="around" w:vAnchor="text" w:hAnchor="page" w:xAlign="outside" w:y="1"/>
      <w:jc w:val="center"/>
    </w:pPr>
    <w:rPr>
      <w:b/>
      <w:sz w:val="20"/>
    </w:rPr>
  </w:style>
  <w:style w:type="paragraph" w:styleId="Abbildungsverzeichnis">
    <w:name w:val="table of figures"/>
    <w:basedOn w:val="Standard"/>
    <w:next w:val="Standard"/>
    <w:semiHidden/>
    <w:pPr>
      <w:ind w:left="284" w:hanging="284"/>
    </w:pPr>
  </w:style>
  <w:style w:type="paragraph" w:styleId="Umschlagabsenderadresse">
    <w:name w:val="envelope return"/>
    <w:basedOn w:val="Standard"/>
    <w:pPr>
      <w:framePr w:w="4366" w:h="1701" w:hRule="exact" w:wrap="around" w:vAnchor="page" w:hAnchor="page" w:x="852" w:y="852"/>
      <w:spacing w:before="0"/>
    </w:pPr>
    <w:rPr>
      <w:sz w:val="20"/>
    </w:rPr>
  </w:style>
  <w:style w:type="paragraph" w:styleId="Aufzhlungszeichen">
    <w:name w:val="List Bullet"/>
    <w:basedOn w:val="Standard"/>
    <w:pPr>
      <w:numPr>
        <w:numId w:val="3"/>
      </w:numPr>
      <w:tabs>
        <w:tab w:val="clear" w:pos="360"/>
        <w:tab w:val="left" w:pos="284"/>
      </w:tabs>
      <w:ind w:left="284" w:hanging="284"/>
    </w:pPr>
  </w:style>
  <w:style w:type="paragraph" w:styleId="Aufzhlungszeichen2">
    <w:name w:val="List Bullet 2"/>
    <w:basedOn w:val="Standard"/>
    <w:pPr>
      <w:numPr>
        <w:numId w:val="4"/>
      </w:numPr>
      <w:tabs>
        <w:tab w:val="clear" w:pos="643"/>
        <w:tab w:val="left" w:pos="567"/>
      </w:tabs>
      <w:ind w:left="568" w:hanging="284"/>
    </w:pPr>
  </w:style>
  <w:style w:type="paragraph" w:styleId="Aufzhlungszeichen3">
    <w:name w:val="List Bullet 3"/>
    <w:basedOn w:val="Standard"/>
    <w:pPr>
      <w:numPr>
        <w:numId w:val="5"/>
      </w:numPr>
      <w:tabs>
        <w:tab w:val="clear" w:pos="926"/>
        <w:tab w:val="left" w:pos="851"/>
      </w:tabs>
      <w:ind w:left="851" w:hanging="284"/>
    </w:pPr>
  </w:style>
  <w:style w:type="paragraph" w:styleId="Aufzhlungszeichen4">
    <w:name w:val="List Bullet 4"/>
    <w:basedOn w:val="Standard"/>
    <w:pPr>
      <w:numPr>
        <w:numId w:val="6"/>
      </w:numPr>
      <w:tabs>
        <w:tab w:val="clear" w:pos="1209"/>
        <w:tab w:val="left" w:pos="1134"/>
      </w:tabs>
      <w:ind w:left="1135" w:hanging="284"/>
    </w:pPr>
  </w:style>
  <w:style w:type="paragraph" w:styleId="Aufzhlungszeichen5">
    <w:name w:val="List Bullet 5"/>
    <w:basedOn w:val="Standard"/>
    <w:pPr>
      <w:numPr>
        <w:numId w:val="7"/>
      </w:numPr>
      <w:tabs>
        <w:tab w:val="clear" w:pos="1492"/>
        <w:tab w:val="num" w:pos="1418"/>
      </w:tabs>
      <w:ind w:left="1418" w:hanging="284"/>
    </w:pPr>
  </w:style>
  <w:style w:type="paragraph" w:styleId="Blocktext">
    <w:name w:val="Block Text"/>
    <w:basedOn w:val="Standard"/>
    <w:pPr>
      <w:spacing w:after="120"/>
      <w:ind w:left="1134" w:right="1134"/>
    </w:pPr>
  </w:style>
  <w:style w:type="character" w:styleId="Endnotenzeichen">
    <w:name w:val="endnote reference"/>
    <w:basedOn w:val="Absatz-Standardschriftart"/>
    <w:semiHidden/>
    <w:rPr>
      <w:position w:val="6"/>
      <w:sz w:val="16"/>
      <w:vertAlign w:val="superscript"/>
    </w:rPr>
  </w:style>
  <w:style w:type="paragraph" w:styleId="Index1">
    <w:name w:val="index 1"/>
    <w:basedOn w:val="Standard"/>
    <w:next w:val="Standard"/>
    <w:semiHidden/>
    <w:pPr>
      <w:ind w:left="284" w:hanging="284"/>
    </w:pPr>
  </w:style>
  <w:style w:type="paragraph" w:styleId="Index2">
    <w:name w:val="index 2"/>
    <w:basedOn w:val="Standard"/>
    <w:next w:val="Standard"/>
    <w:semiHidden/>
    <w:pPr>
      <w:ind w:left="568" w:hanging="284"/>
    </w:pPr>
  </w:style>
  <w:style w:type="paragraph" w:styleId="Index3">
    <w:name w:val="index 3"/>
    <w:basedOn w:val="Standard"/>
    <w:next w:val="Standard"/>
    <w:semiHidden/>
    <w:pPr>
      <w:ind w:left="851" w:hanging="284"/>
    </w:pPr>
  </w:style>
  <w:style w:type="paragraph" w:styleId="Index4">
    <w:name w:val="index 4"/>
    <w:basedOn w:val="Standard"/>
    <w:next w:val="Standard"/>
    <w:semiHidden/>
    <w:pPr>
      <w:ind w:left="1135" w:hanging="284"/>
    </w:pPr>
  </w:style>
  <w:style w:type="paragraph" w:styleId="Index5">
    <w:name w:val="index 5"/>
    <w:basedOn w:val="Standard"/>
    <w:next w:val="Standard"/>
    <w:semiHidden/>
    <w:pPr>
      <w:ind w:left="1418" w:hanging="284"/>
    </w:pPr>
  </w:style>
  <w:style w:type="paragraph" w:styleId="Index6">
    <w:name w:val="index 6"/>
    <w:basedOn w:val="Standard"/>
    <w:next w:val="Standard"/>
    <w:semiHidden/>
    <w:pPr>
      <w:ind w:left="1702" w:hanging="284"/>
    </w:pPr>
  </w:style>
  <w:style w:type="paragraph" w:styleId="Index7">
    <w:name w:val="index 7"/>
    <w:basedOn w:val="Standard"/>
    <w:next w:val="Standard"/>
    <w:semiHidden/>
    <w:pPr>
      <w:ind w:left="1985" w:hanging="284"/>
    </w:pPr>
  </w:style>
  <w:style w:type="paragraph" w:styleId="Index8">
    <w:name w:val="index 8"/>
    <w:basedOn w:val="Standard"/>
    <w:next w:val="Standard"/>
    <w:semiHidden/>
    <w:pPr>
      <w:ind w:left="2269" w:hanging="284"/>
    </w:pPr>
  </w:style>
  <w:style w:type="paragraph" w:styleId="Index9">
    <w:name w:val="index 9"/>
    <w:basedOn w:val="Standard"/>
    <w:next w:val="Standard"/>
    <w:semiHidden/>
    <w:pPr>
      <w:ind w:left="2552" w:hanging="284"/>
    </w:pPr>
  </w:style>
  <w:style w:type="paragraph" w:styleId="Indexberschrift">
    <w:name w:val="index heading"/>
    <w:basedOn w:val="Standard"/>
    <w:next w:val="Index1"/>
    <w:semiHidden/>
    <w:rPr>
      <w:b/>
    </w:rPr>
  </w:style>
  <w:style w:type="paragraph" w:styleId="Listenfortsetzung">
    <w:name w:val="List Continue"/>
    <w:basedOn w:val="Standard"/>
    <w:pPr>
      <w:ind w:left="284"/>
    </w:pPr>
  </w:style>
  <w:style w:type="paragraph" w:styleId="Listenfortsetzung2">
    <w:name w:val="List Continue 2"/>
    <w:basedOn w:val="Standard"/>
    <w:pPr>
      <w:ind w:left="567"/>
    </w:pPr>
  </w:style>
  <w:style w:type="paragraph" w:styleId="Listenfortsetzung3">
    <w:name w:val="List Continue 3"/>
    <w:basedOn w:val="Standard"/>
    <w:pPr>
      <w:ind w:left="851"/>
    </w:pPr>
  </w:style>
  <w:style w:type="paragraph" w:styleId="Listenfortsetzung4">
    <w:name w:val="List Continue 4"/>
    <w:basedOn w:val="Standard"/>
    <w:pPr>
      <w:ind w:left="1134"/>
    </w:pPr>
  </w:style>
  <w:style w:type="paragraph" w:styleId="Listenfortsetzung5">
    <w:name w:val="List Continue 5"/>
    <w:basedOn w:val="Standard"/>
    <w:pPr>
      <w:ind w:left="1418"/>
    </w:pPr>
  </w:style>
  <w:style w:type="paragraph" w:styleId="Anrede">
    <w:name w:val="Salutation"/>
    <w:basedOn w:val="Standard"/>
    <w:next w:val="Standard"/>
    <w:pPr>
      <w:spacing w:after="120"/>
    </w:pPr>
  </w:style>
  <w:style w:type="paragraph" w:styleId="Dokumentstruktur">
    <w:name w:val="Document Map"/>
    <w:basedOn w:val="Standard"/>
    <w:semiHidden/>
    <w:pPr>
      <w:numPr>
        <w:ilvl w:val="7"/>
        <w:numId w:val="16"/>
      </w:numPr>
      <w:shd w:val="clear" w:color="auto" w:fill="000080"/>
      <w:spacing w:before="60"/>
      <w:ind w:left="284" w:hanging="284"/>
    </w:pPr>
    <w:rPr>
      <w:rFonts w:ascii="Arial Narrow" w:hAnsi="Arial Narrow"/>
      <w:b/>
      <w:noProof/>
      <w:sz w:val="20"/>
    </w:rPr>
  </w:style>
  <w:style w:type="paragraph" w:styleId="Listennummer2">
    <w:name w:val="List Number 2"/>
    <w:basedOn w:val="Standard"/>
    <w:pPr>
      <w:numPr>
        <w:numId w:val="8"/>
      </w:numPr>
      <w:tabs>
        <w:tab w:val="clear" w:pos="643"/>
        <w:tab w:val="left" w:pos="567"/>
      </w:tabs>
      <w:ind w:left="568" w:hanging="284"/>
    </w:pPr>
  </w:style>
  <w:style w:type="paragraph" w:styleId="Listennummer3">
    <w:name w:val="List Number 3"/>
    <w:basedOn w:val="Standard"/>
    <w:pPr>
      <w:numPr>
        <w:numId w:val="9"/>
      </w:numPr>
      <w:tabs>
        <w:tab w:val="clear" w:pos="926"/>
        <w:tab w:val="left" w:pos="851"/>
      </w:tabs>
      <w:ind w:left="851" w:hanging="284"/>
    </w:pPr>
  </w:style>
  <w:style w:type="paragraph" w:styleId="Listennummer4">
    <w:name w:val="List Number 4"/>
    <w:basedOn w:val="Standard"/>
    <w:pPr>
      <w:numPr>
        <w:numId w:val="10"/>
      </w:numPr>
      <w:tabs>
        <w:tab w:val="clear" w:pos="1209"/>
        <w:tab w:val="left" w:pos="1134"/>
      </w:tabs>
      <w:ind w:left="1135" w:hanging="284"/>
    </w:pPr>
  </w:style>
  <w:style w:type="paragraph" w:styleId="Listennummer5">
    <w:name w:val="List Number 5"/>
    <w:basedOn w:val="Standard"/>
    <w:pPr>
      <w:numPr>
        <w:numId w:val="11"/>
      </w:numPr>
      <w:tabs>
        <w:tab w:val="clear" w:pos="1492"/>
        <w:tab w:val="left" w:pos="1418"/>
      </w:tabs>
      <w:ind w:left="1418" w:hanging="284"/>
    </w:pPr>
  </w:style>
  <w:style w:type="paragraph" w:styleId="Makrotext">
    <w:name w:val="macro"/>
    <w:semiHidden/>
    <w:pPr>
      <w:spacing w:before="120"/>
      <w:jc w:val="both"/>
    </w:pPr>
    <w:rPr>
      <w:rFonts w:ascii="Courier New" w:hAnsi="Courier New"/>
      <w:lang w:val="de-DE" w:eastAsia="ja-JP"/>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rPr>
      <w:rFonts w:ascii="Courier New" w:hAnsi="Courier New"/>
    </w:rPr>
  </w:style>
  <w:style w:type="paragraph" w:styleId="Textkrper">
    <w:name w:val="Body Text"/>
    <w:basedOn w:val="Standard"/>
  </w:style>
  <w:style w:type="paragraph" w:styleId="Textkrper2">
    <w:name w:val="Body Text 2"/>
    <w:basedOn w:val="Standard"/>
    <w:pPr>
      <w:spacing w:line="480" w:lineRule="auto"/>
    </w:pPr>
  </w:style>
  <w:style w:type="paragraph" w:styleId="Textkrper3">
    <w:name w:val="Body Text 3"/>
    <w:basedOn w:val="Standard"/>
    <w:rPr>
      <w:sz w:val="16"/>
    </w:rPr>
  </w:style>
  <w:style w:type="paragraph" w:styleId="Textkrper-Zeileneinzug">
    <w:name w:val="Body Text Indent"/>
    <w:basedOn w:val="Standard"/>
    <w:pPr>
      <w:ind w:left="284"/>
    </w:pPr>
  </w:style>
  <w:style w:type="paragraph" w:styleId="Textkrper-Einzug2">
    <w:name w:val="Body Text Indent 2"/>
    <w:basedOn w:val="Standard"/>
    <w:pPr>
      <w:spacing w:line="480" w:lineRule="auto"/>
      <w:ind w:left="284"/>
    </w:pPr>
  </w:style>
  <w:style w:type="paragraph" w:styleId="Textkrper-Einzug3">
    <w:name w:val="Body Text Indent 3"/>
    <w:basedOn w:val="Standard"/>
    <w:pPr>
      <w:ind w:left="284"/>
    </w:pPr>
    <w:rPr>
      <w:sz w:val="16"/>
    </w:rPr>
  </w:style>
  <w:style w:type="paragraph" w:styleId="Textkrper-Erstzeileneinzug">
    <w:name w:val="Body Text First Indent"/>
    <w:basedOn w:val="Textkrper"/>
    <w:pPr>
      <w:ind w:firstLine="284"/>
    </w:pPr>
  </w:style>
  <w:style w:type="paragraph" w:styleId="Textkrper-Erstzeileneinzug2">
    <w:name w:val="Body Text First Indent 2"/>
    <w:basedOn w:val="Textkrper-Zeileneinzug"/>
    <w:pPr>
      <w:ind w:firstLine="284"/>
    </w:pPr>
  </w:style>
  <w:style w:type="paragraph" w:styleId="Titel">
    <w:name w:val="Title"/>
    <w:basedOn w:val="Standard"/>
    <w:qFormat/>
    <w:pPr>
      <w:keepNext/>
      <w:keepLines/>
      <w:spacing w:before="240" w:after="120"/>
      <w:jc w:val="center"/>
      <w:outlineLvl w:val="0"/>
    </w:pPr>
    <w:rPr>
      <w:b/>
      <w:sz w:val="32"/>
    </w:rPr>
  </w:style>
  <w:style w:type="paragraph" w:styleId="Umschlagadresse">
    <w:name w:val="envelope address"/>
    <w:basedOn w:val="Standard"/>
    <w:pPr>
      <w:framePr w:w="4366" w:h="2155" w:hRule="exact" w:hSpace="142" w:vSpace="142" w:wrap="around" w:vAnchor="page" w:hAnchor="page" w:x="5762" w:y="3120"/>
      <w:spacing w:before="0"/>
    </w:pPr>
  </w:style>
  <w:style w:type="paragraph" w:styleId="Untertitel">
    <w:name w:val="Subtitle"/>
    <w:basedOn w:val="Standard"/>
    <w:qFormat/>
    <w:pPr>
      <w:spacing w:before="0" w:after="120"/>
      <w:jc w:val="center"/>
      <w:outlineLvl w:val="1"/>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84" w:hanging="284"/>
    </w:pPr>
  </w:style>
  <w:style w:type="paragraph" w:customStyle="1" w:styleId="Zeichentext">
    <w:name w:val="Zeichentext"/>
    <w:basedOn w:val="Standard"/>
    <w:semiHidden/>
    <w:pPr>
      <w:spacing w:before="0"/>
      <w:jc w:val="center"/>
    </w:pPr>
    <w:rPr>
      <w:sz w:val="20"/>
    </w:rPr>
  </w:style>
  <w:style w:type="character" w:styleId="Hyperlink">
    <w:name w:val="Hyperlink"/>
    <w:basedOn w:val="Absatz-Standardschriftart"/>
    <w:rPr>
      <w:color w:val="auto"/>
      <w:u w:val="none"/>
    </w:rPr>
  </w:style>
  <w:style w:type="character" w:styleId="BesuchterLink">
    <w:name w:val="FollowedHyperlink"/>
    <w:basedOn w:val="Absatz-Standardschriftart"/>
    <w:rPr>
      <w:color w:val="auto"/>
      <w:u w:val="none"/>
    </w:rPr>
  </w:style>
  <w:style w:type="paragraph" w:customStyle="1" w:styleId="Randziffer">
    <w:name w:val="Randziffer"/>
    <w:basedOn w:val="Standard"/>
    <w:next w:val="Standard"/>
    <w:semiHidden/>
    <w:pPr>
      <w:framePr w:w="567" w:wrap="around" w:vAnchor="text" w:hAnchor="page" w:xAlign="outside" w:y="1"/>
      <w:spacing w:before="60" w:after="60" w:line="300" w:lineRule="exact"/>
      <w:jc w:val="center"/>
    </w:pPr>
    <w:rPr>
      <w:rFonts w:ascii="Times New Roman" w:hAnsi="Times New Roman"/>
    </w:rPr>
  </w:style>
  <w:style w:type="paragraph" w:customStyle="1" w:styleId="RDB">
    <w:name w:val="RDB"/>
    <w:basedOn w:val="Standard"/>
    <w:semiHidden/>
    <w:pPr>
      <w:widowControl w:val="0"/>
      <w:spacing w:before="0"/>
    </w:pPr>
    <w:rPr>
      <w:rFonts w:ascii="Times New Roman" w:hAnsi="Times New Roman"/>
      <w:sz w:val="16"/>
    </w:rPr>
  </w:style>
  <w:style w:type="paragraph" w:customStyle="1" w:styleId="Clause">
    <w:name w:val="Clause"/>
    <w:basedOn w:val="Standard"/>
    <w:semiHidden/>
    <w:pPr>
      <w:spacing w:before="0"/>
      <w:ind w:left="142"/>
    </w:pPr>
    <w:rPr>
      <w:sz w:val="20"/>
      <w:lang w:eastAsia="de-DE"/>
    </w:rPr>
  </w:style>
  <w:style w:type="paragraph" w:customStyle="1" w:styleId="Funotentext2">
    <w:name w:val="Fußnotentext2"/>
    <w:basedOn w:val="Funotentext"/>
    <w:semiHidden/>
    <w:pPr>
      <w:spacing w:before="0"/>
      <w:ind w:firstLine="0"/>
    </w:pPr>
    <w:rPr>
      <w:lang w:val="de-DE"/>
    </w:rPr>
  </w:style>
  <w:style w:type="paragraph" w:customStyle="1" w:styleId="StandardA">
    <w:name w:val="StandardA"/>
    <w:basedOn w:val="Standard"/>
    <w:semiHidden/>
    <w:pPr>
      <w:spacing w:before="0"/>
      <w:ind w:left="568" w:hanging="284"/>
    </w:pPr>
  </w:style>
  <w:style w:type="paragraph" w:customStyle="1" w:styleId="Proposal">
    <w:name w:val="Proposal"/>
    <w:basedOn w:val="Standard"/>
    <w:semiHidden/>
    <w:pPr>
      <w:pBdr>
        <w:right w:val="single" w:sz="48" w:space="4" w:color="808080"/>
      </w:pBdr>
      <w:shd w:val="pct10" w:color="auto" w:fill="FFFFFF"/>
      <w:tabs>
        <w:tab w:val="left" w:pos="9210"/>
      </w:tabs>
      <w:spacing w:line="280" w:lineRule="exact"/>
    </w:pPr>
    <w:rPr>
      <w:lang w:val="de-DE"/>
    </w:rPr>
  </w:style>
  <w:style w:type="paragraph" w:customStyle="1" w:styleId="Textedebulles">
    <w:name w:val="Texte de bulles"/>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paragraph" w:customStyle="1" w:styleId="Original">
    <w:name w:val="Original"/>
    <w:basedOn w:val="Standard"/>
    <w:rsid w:val="00406B20"/>
    <w:pPr>
      <w:wordWrap w:val="0"/>
    </w:pPr>
    <w:rPr>
      <w:color w:val="000080"/>
      <w:sz w:val="20"/>
    </w:rPr>
  </w:style>
  <w:style w:type="paragraph" w:customStyle="1" w:styleId="OriginalHeader">
    <w:name w:val="OriginalHeader"/>
    <w:basedOn w:val="Original"/>
    <w:rsid w:val="00F06C81"/>
    <w:rPr>
      <w:b/>
    </w:rPr>
  </w:style>
  <w:style w:type="paragraph" w:customStyle="1" w:styleId="OriginalTitle">
    <w:name w:val="OriginalTitle"/>
    <w:basedOn w:val="Original"/>
    <w:rsid w:val="00C14169"/>
    <w:rPr>
      <w:b/>
      <w:sz w:val="28"/>
      <w:szCs w:val="28"/>
      <w:lang w:eastAsia="de-DE"/>
    </w:rPr>
  </w:style>
  <w:style w:type="table" w:styleId="Tabellenraster">
    <w:name w:val="Table Grid"/>
    <w:basedOn w:val="NormaleTabelle"/>
    <w:rsid w:val="0029146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lation">
    <w:name w:val="Translation"/>
    <w:basedOn w:val="Original"/>
    <w:rsid w:val="00F7454F"/>
    <w:rPr>
      <w:rFonts w:cs="Courier New"/>
      <w:color w:val="000000"/>
      <w:lang w:val="el-GR" w:eastAsia="de-DE"/>
    </w:rPr>
  </w:style>
  <w:style w:type="paragraph" w:customStyle="1" w:styleId="TranslationHeader">
    <w:name w:val="TranslationHeader"/>
    <w:basedOn w:val="Translation"/>
    <w:rsid w:val="00E81F56"/>
    <w:rPr>
      <w:b/>
    </w:rPr>
  </w:style>
  <w:style w:type="paragraph" w:customStyle="1" w:styleId="TranslationTitle">
    <w:name w:val="TranslationTitle"/>
    <w:basedOn w:val="OriginalTitle"/>
    <w:link w:val="TranslationTitleZchn"/>
    <w:rsid w:val="009A52B2"/>
    <w:rPr>
      <w:color w:val="000000"/>
    </w:rPr>
  </w:style>
  <w:style w:type="character" w:customStyle="1" w:styleId="TranslationTitleZchn">
    <w:name w:val="TranslationTitle Zchn"/>
    <w:basedOn w:val="Absatz-Standardschriftart"/>
    <w:link w:val="TranslationTitle"/>
    <w:rsid w:val="001D13DF"/>
    <w:rPr>
      <w:rFonts w:ascii="Arial" w:hAnsi="Arial"/>
      <w:b/>
      <w:color w:val="000000"/>
      <w:sz w:val="28"/>
      <w:szCs w:val="28"/>
      <w:lang w:val="en-GB" w:eastAsia="de-DE" w:bidi="ar-SA"/>
    </w:rPr>
  </w:style>
  <w:style w:type="character" w:customStyle="1" w:styleId="T">
    <w:name w:val="T"/>
    <w:basedOn w:val="Absatz-Standardschriftart"/>
    <w:semiHidden/>
    <w:rsid w:val="0010053B"/>
    <w:rPr>
      <w:sz w:val="18"/>
      <w:lang w:val="en-GB"/>
    </w:rPr>
  </w:style>
  <w:style w:type="paragraph" w:customStyle="1" w:styleId="Rechtssatz">
    <w:name w:val="Rechtssatz"/>
    <w:basedOn w:val="Standard"/>
    <w:semiHidden/>
    <w:rsid w:val="004935AD"/>
    <w:pPr>
      <w:pBdr>
        <w:left w:val="single" w:sz="48" w:space="6" w:color="000080"/>
      </w:pBdr>
      <w:spacing w:before="0"/>
    </w:pPr>
    <w:rPr>
      <w:rFonts w:eastAsia="PMingLiU" w:cs="Arial"/>
      <w:color w:val="000080"/>
      <w:sz w:val="48"/>
      <w:szCs w:val="48"/>
      <w:lang w:val="de-DE" w:eastAsia="zh-TW"/>
    </w:rPr>
  </w:style>
  <w:style w:type="paragraph" w:customStyle="1" w:styleId="Beklagte">
    <w:name w:val="Beklagte"/>
    <w:basedOn w:val="Standard"/>
    <w:semiHidden/>
    <w:rsid w:val="004935AD"/>
    <w:pPr>
      <w:pBdr>
        <w:left w:val="single" w:sz="48" w:space="6" w:color="800080"/>
      </w:pBdr>
      <w:spacing w:before="0" w:after="240"/>
    </w:pPr>
    <w:rPr>
      <w:rFonts w:eastAsia="PMingLiU" w:cs="Arial"/>
      <w:color w:val="800080"/>
      <w:sz w:val="48"/>
      <w:szCs w:val="48"/>
      <w:lang w:val="de-DE" w:eastAsia="zh-TW"/>
    </w:rPr>
  </w:style>
  <w:style w:type="paragraph" w:customStyle="1" w:styleId="Sachverhalt">
    <w:name w:val="Sachverhalt"/>
    <w:basedOn w:val="Standard"/>
    <w:semiHidden/>
    <w:rsid w:val="004935AD"/>
    <w:pPr>
      <w:pBdr>
        <w:left w:val="single" w:sz="48" w:space="6" w:color="auto"/>
      </w:pBdr>
      <w:spacing w:before="0" w:after="240"/>
    </w:pPr>
    <w:rPr>
      <w:rFonts w:eastAsia="PMingLiU" w:cs="Arial"/>
      <w:sz w:val="48"/>
      <w:szCs w:val="48"/>
      <w:lang w:val="de-D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5229</Words>
  <Characters>32949</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Principles of European Tort Law</vt:lpstr>
    </vt:vector>
  </TitlesOfParts>
  <Company>http://www.egtl.org</Company>
  <LinksUpToDate>false</LinksUpToDate>
  <CharactersWithSpaces>38102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European Tort Law</dc:title>
  <dc:subject/>
  <dc:creator>European Group on Tort Law</dc:creator>
  <cp:keywords/>
  <dc:description/>
  <cp:lastModifiedBy>Koch, Bernhard Alexander</cp:lastModifiedBy>
  <cp:revision>2</cp:revision>
  <cp:lastPrinted>2005-04-21T20:43:00Z</cp:lastPrinted>
  <dcterms:created xsi:type="dcterms:W3CDTF">2019-04-30T10:02:00Z</dcterms:created>
  <dcterms:modified xsi:type="dcterms:W3CDTF">2019-04-30T10:02:00Z</dcterms:modified>
</cp:coreProperties>
</file>